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85" w:type="dxa"/>
          <w:left w:w="28" w:type="dxa"/>
          <w:bottom w:w="57" w:type="dxa"/>
          <w:right w:w="28" w:type="dxa"/>
        </w:tblCellMar>
        <w:tblLook w:val="04A0" w:firstRow="1" w:lastRow="0" w:firstColumn="1" w:lastColumn="0" w:noHBand="0" w:noVBand="1"/>
      </w:tblPr>
      <w:tblGrid>
        <w:gridCol w:w="6096"/>
        <w:gridCol w:w="4098"/>
      </w:tblGrid>
      <w:tr w:rsidR="00561A50" w14:paraId="0DB9EC41" w14:textId="77777777" w:rsidTr="00FF2914">
        <w:tc>
          <w:tcPr>
            <w:tcW w:w="6096" w:type="dxa"/>
            <w:vAlign w:val="bottom"/>
          </w:tcPr>
          <w:p w14:paraId="43408AD6" w14:textId="77777777" w:rsidR="00561A50" w:rsidRDefault="00561A50" w:rsidP="00FF2914">
            <w:pPr>
              <w:pStyle w:val="En-tte"/>
            </w:pPr>
            <w:r>
              <w:rPr>
                <w:noProof/>
                <w:lang w:eastAsia="fr-FR"/>
              </w:rPr>
              <w:drawing>
                <wp:inline distT="0" distB="0" distL="0" distR="0" wp14:anchorId="30A9333C" wp14:editId="661F526C">
                  <wp:extent cx="1008000" cy="885116"/>
                  <wp:effectExtent l="0" t="0" r="1905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logo republique.png"/>
                          <pic:cNvPicPr/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1008000" cy="885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98" w:type="dxa"/>
            <w:vAlign w:val="center"/>
          </w:tcPr>
          <w:p w14:paraId="1E1B05CB" w14:textId="77777777" w:rsidR="00561A50" w:rsidRDefault="00561A50" w:rsidP="00FF2914">
            <w:pPr>
              <w:pStyle w:val="En-tte"/>
              <w:jc w:val="right"/>
            </w:pPr>
            <w:r>
              <w:rPr>
                <w:noProof/>
                <w:lang w:eastAsia="fr-FR"/>
              </w:rPr>
              <w:drawing>
                <wp:inline distT="0" distB="0" distL="0" distR="0" wp14:anchorId="5AA9D9F7" wp14:editId="411BC5AD">
                  <wp:extent cx="900000" cy="638711"/>
                  <wp:effectExtent l="0" t="0" r="0" b="9525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Anses_logotype_blocsignature_noir_rvb.png"/>
                          <pic:cNvPicPr/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900000" cy="63871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F60F3B5" w14:textId="06353BB7" w:rsidR="00DC6660" w:rsidRPr="0081449B" w:rsidRDefault="00DC6660" w:rsidP="00DC6660">
      <w:pPr>
        <w:spacing w:after="0" w:line="240" w:lineRule="auto"/>
        <w:rPr>
          <w:rFonts w:ascii="Cambria Math" w:eastAsia="Arial Unicode MS" w:hAnsi="Cambria Math" w:cs="Arial Unicode MS"/>
        </w:rPr>
      </w:pPr>
    </w:p>
    <w:p w14:paraId="3572391A" w14:textId="18294650" w:rsidR="005C36A2" w:rsidRPr="0081449B" w:rsidRDefault="00055989" w:rsidP="0081449B">
      <w:pPr>
        <w:spacing w:after="0" w:line="240" w:lineRule="auto"/>
        <w:jc w:val="center"/>
        <w:rPr>
          <w:rFonts w:ascii="Cambria Math" w:eastAsia="Arial Unicode MS" w:hAnsi="Cambria Math" w:cs="Arial Unicode MS"/>
          <w:i/>
        </w:rPr>
      </w:pPr>
      <w:r>
        <w:rPr>
          <w:rFonts w:ascii="Cambria Math" w:eastAsia="Arial Unicode MS" w:hAnsi="Cambria Math" w:cs="Arial Unicode MS"/>
          <w:i/>
        </w:rPr>
        <w:t>25FCS021</w:t>
      </w:r>
      <w:r w:rsidR="00E2321C">
        <w:rPr>
          <w:rFonts w:ascii="Cambria Math" w:eastAsia="Arial Unicode MS" w:hAnsi="Cambria Math" w:cs="Arial Unicode MS"/>
          <w:i/>
        </w:rPr>
        <w:t xml:space="preserve"> </w:t>
      </w:r>
      <w:r w:rsidR="00CB1FFD" w:rsidRPr="0081449B">
        <w:rPr>
          <w:rFonts w:ascii="Cambria Math" w:eastAsia="Arial Unicode MS" w:hAnsi="Cambria Math" w:cs="Arial Unicode MS"/>
          <w:i/>
        </w:rPr>
        <w:t>Annexe</w:t>
      </w:r>
      <w:r w:rsidR="0081449B" w:rsidRPr="0081449B">
        <w:rPr>
          <w:rFonts w:ascii="Cambria Math" w:eastAsia="Arial Unicode MS" w:hAnsi="Cambria Math" w:cs="Arial Unicode MS"/>
          <w:i/>
        </w:rPr>
        <w:t xml:space="preserve"> financière</w:t>
      </w:r>
      <w:r w:rsidR="00AF74C5" w:rsidRPr="0081449B">
        <w:rPr>
          <w:rFonts w:ascii="Cambria Math" w:eastAsia="Arial Unicode MS" w:hAnsi="Cambria Math" w:cs="Arial Unicode MS"/>
          <w:i/>
        </w:rPr>
        <w:t xml:space="preserve"> </w:t>
      </w:r>
      <w:r w:rsidR="005C36A2" w:rsidRPr="0081449B">
        <w:rPr>
          <w:rFonts w:ascii="Cambria Math" w:eastAsia="Arial Unicode MS" w:hAnsi="Cambria Math" w:cs="Arial Unicode MS"/>
          <w:i/>
        </w:rPr>
        <w:t>à l’acte d’engagement</w:t>
      </w:r>
      <w:r w:rsidR="00E2321C">
        <w:rPr>
          <w:rFonts w:ascii="Cambria Math" w:eastAsia="Arial Unicode MS" w:hAnsi="Cambria Math" w:cs="Arial Unicode MS"/>
          <w:i/>
        </w:rPr>
        <w:t xml:space="preserve"> </w:t>
      </w:r>
    </w:p>
    <w:p w14:paraId="7A057152" w14:textId="77777777" w:rsidR="005C36A2" w:rsidRPr="0081449B" w:rsidRDefault="005C36A2" w:rsidP="00F12EC9">
      <w:pPr>
        <w:spacing w:after="0" w:line="240" w:lineRule="auto"/>
        <w:rPr>
          <w:rFonts w:ascii="Cambria Math" w:eastAsia="Arial Unicode MS" w:hAnsi="Cambria Math" w:cs="Arial Unicode MS"/>
          <w:b/>
        </w:rPr>
      </w:pPr>
    </w:p>
    <w:p w14:paraId="3DD95B43" w14:textId="77777777" w:rsidR="005C36A2" w:rsidRPr="0081449B" w:rsidRDefault="005C36A2" w:rsidP="00F12EC9">
      <w:pPr>
        <w:spacing w:after="0" w:line="240" w:lineRule="auto"/>
        <w:rPr>
          <w:rFonts w:ascii="Cambria Math" w:eastAsia="Arial Unicode MS" w:hAnsi="Cambria Math" w:cs="Arial Unicode MS"/>
          <w:b/>
        </w:rPr>
      </w:pPr>
    </w:p>
    <w:p w14:paraId="568EF893" w14:textId="2CEE20C6" w:rsidR="00DC6660" w:rsidRPr="0081449B" w:rsidRDefault="00561A50" w:rsidP="00561A50">
      <w:pPr>
        <w:tabs>
          <w:tab w:val="left" w:pos="4539"/>
        </w:tabs>
        <w:spacing w:after="0" w:line="240" w:lineRule="auto"/>
        <w:rPr>
          <w:rFonts w:ascii="Cambria Math" w:eastAsia="Arial Unicode MS" w:hAnsi="Cambria Math" w:cs="Arial Unicode MS"/>
          <w:b/>
        </w:rPr>
      </w:pPr>
      <w:r>
        <w:rPr>
          <w:rFonts w:ascii="Cambria Math" w:eastAsia="Arial Unicode MS" w:hAnsi="Cambria Math" w:cs="Arial Unicode MS"/>
          <w:b/>
        </w:rPr>
        <w:tab/>
      </w:r>
    </w:p>
    <w:p w14:paraId="45E2F412" w14:textId="77777777" w:rsidR="00DC6660" w:rsidRPr="0081449B" w:rsidRDefault="00DC6660" w:rsidP="00F12EC9">
      <w:pPr>
        <w:spacing w:after="0" w:line="240" w:lineRule="auto"/>
        <w:rPr>
          <w:rFonts w:ascii="Cambria Math" w:eastAsia="Arial Unicode MS" w:hAnsi="Cambria Math" w:cs="Arial Unicode MS"/>
          <w:b/>
        </w:rPr>
      </w:pPr>
    </w:p>
    <w:p w14:paraId="39547A19" w14:textId="77777777" w:rsidR="00F12EC9" w:rsidRPr="0081449B" w:rsidRDefault="00F12EC9" w:rsidP="00F12EC9">
      <w:pPr>
        <w:spacing w:after="0" w:line="240" w:lineRule="auto"/>
        <w:rPr>
          <w:rFonts w:ascii="Cambria Math" w:hAnsi="Cambria Math"/>
        </w:rPr>
      </w:pPr>
    </w:p>
    <w:tbl>
      <w:tblPr>
        <w:tblpPr w:leftFromText="141" w:rightFromText="141" w:vertAnchor="text" w:tblpY="1"/>
        <w:tblOverlap w:val="never"/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99"/>
        <w:gridCol w:w="2247"/>
        <w:gridCol w:w="3874"/>
      </w:tblGrid>
      <w:tr w:rsidR="00144010" w:rsidRPr="0081449B" w14:paraId="621A3302" w14:textId="77777777" w:rsidTr="00C836EC">
        <w:trPr>
          <w:trHeight w:val="315"/>
        </w:trPr>
        <w:tc>
          <w:tcPr>
            <w:tcW w:w="2063" w:type="pct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CEBD1" w14:textId="77777777" w:rsidR="00144010" w:rsidRPr="0081449B" w:rsidRDefault="00144010" w:rsidP="00DC6660">
            <w:pPr>
              <w:spacing w:after="0" w:line="240" w:lineRule="auto"/>
              <w:jc w:val="center"/>
              <w:rPr>
                <w:rFonts w:ascii="Cambria Math" w:eastAsia="Arial Unicode MS" w:hAnsi="Cambria Math" w:cs="Arial Unicode MS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81449B">
              <w:rPr>
                <w:rFonts w:ascii="Cambria Math" w:eastAsia="Arial Unicode MS" w:hAnsi="Cambria Math" w:cs="Arial Unicode MS"/>
                <w:b/>
                <w:bCs/>
                <w:color w:val="000000"/>
                <w:sz w:val="20"/>
                <w:szCs w:val="20"/>
                <w:lang w:eastAsia="fr-FR"/>
              </w:rPr>
              <w:t>DESIGNATION</w:t>
            </w:r>
          </w:p>
        </w:tc>
        <w:tc>
          <w:tcPr>
            <w:tcW w:w="2937" w:type="pct"/>
            <w:gridSpan w:val="2"/>
            <w:tcBorders>
              <w:top w:val="single" w:sz="18" w:space="0" w:color="auto"/>
              <w:left w:val="nil"/>
              <w:bottom w:val="single" w:sz="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4E4FAFDB" w14:textId="196A9090" w:rsidR="00144010" w:rsidRPr="0081449B" w:rsidRDefault="00DD7997" w:rsidP="00DC6660">
            <w:pPr>
              <w:spacing w:after="0" w:line="240" w:lineRule="auto"/>
              <w:jc w:val="center"/>
              <w:rPr>
                <w:rFonts w:ascii="Cambria Math" w:eastAsia="Arial Unicode MS" w:hAnsi="Cambria Math" w:cs="Arial Unicode MS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81449B">
              <w:rPr>
                <w:rFonts w:ascii="Cambria Math" w:eastAsia="Arial Unicode MS" w:hAnsi="Cambria Math" w:cs="Arial Unicode MS"/>
                <w:b/>
              </w:rPr>
              <w:t>PRIX UNITAIRES</w:t>
            </w:r>
          </w:p>
        </w:tc>
      </w:tr>
      <w:tr w:rsidR="00144010" w:rsidRPr="0081449B" w14:paraId="259CE1C4" w14:textId="77777777" w:rsidTr="00C836EC">
        <w:trPr>
          <w:trHeight w:val="615"/>
        </w:trPr>
        <w:tc>
          <w:tcPr>
            <w:tcW w:w="2063" w:type="pct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C91C1" w14:textId="3C4C663F" w:rsidR="00144010" w:rsidRPr="0081449B" w:rsidRDefault="00144010" w:rsidP="00DC6660">
            <w:pPr>
              <w:spacing w:after="0" w:line="240" w:lineRule="auto"/>
              <w:jc w:val="center"/>
              <w:rPr>
                <w:rFonts w:ascii="Cambria Math" w:eastAsia="Arial Unicode MS" w:hAnsi="Cambria Math" w:cs="Arial Unicode MS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078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09DBD" w14:textId="77777777" w:rsidR="00144010" w:rsidRPr="0081449B" w:rsidRDefault="00144010" w:rsidP="00DC6660">
            <w:pPr>
              <w:spacing w:after="0" w:line="240" w:lineRule="auto"/>
              <w:jc w:val="center"/>
              <w:rPr>
                <w:rFonts w:ascii="Cambria Math" w:eastAsia="Arial Unicode MS" w:hAnsi="Cambria Math" w:cs="Arial Unicode MS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81449B">
              <w:rPr>
                <w:rFonts w:ascii="Cambria Math" w:eastAsia="Arial Unicode MS" w:hAnsi="Cambria Math" w:cs="Arial Unicode MS"/>
                <w:b/>
                <w:bCs/>
                <w:color w:val="000000"/>
                <w:sz w:val="20"/>
                <w:szCs w:val="20"/>
                <w:lang w:eastAsia="fr-FR"/>
              </w:rPr>
              <w:t>Prix unitaire</w:t>
            </w:r>
            <w:r w:rsidRPr="0081449B">
              <w:rPr>
                <w:rFonts w:ascii="Cambria Math" w:eastAsia="Arial Unicode MS" w:hAnsi="Cambria Math" w:cs="Arial Unicode MS"/>
                <w:b/>
                <w:bCs/>
                <w:color w:val="000000"/>
                <w:sz w:val="20"/>
                <w:szCs w:val="20"/>
                <w:lang w:eastAsia="fr-FR"/>
              </w:rPr>
              <w:br/>
              <w:t xml:space="preserve"> € HT</w:t>
            </w:r>
          </w:p>
        </w:tc>
        <w:tc>
          <w:tcPr>
            <w:tcW w:w="1859" w:type="pct"/>
            <w:tcBorders>
              <w:top w:val="single" w:sz="12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04E0229F" w14:textId="77777777" w:rsidR="00144010" w:rsidRPr="0081449B" w:rsidRDefault="00144010" w:rsidP="00DC6660">
            <w:pPr>
              <w:spacing w:after="0" w:line="240" w:lineRule="auto"/>
              <w:jc w:val="center"/>
              <w:rPr>
                <w:rFonts w:ascii="Cambria Math" w:eastAsia="Arial Unicode MS" w:hAnsi="Cambria Math" w:cs="Arial Unicode MS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81449B">
              <w:rPr>
                <w:rFonts w:ascii="Cambria Math" w:eastAsia="Arial Unicode MS" w:hAnsi="Cambria Math" w:cs="Arial Unicode MS"/>
                <w:b/>
                <w:bCs/>
                <w:color w:val="000000"/>
                <w:sz w:val="20"/>
                <w:szCs w:val="20"/>
                <w:lang w:eastAsia="fr-FR"/>
              </w:rPr>
              <w:t>Unité de mesure</w:t>
            </w:r>
          </w:p>
        </w:tc>
      </w:tr>
      <w:tr w:rsidR="00C836EC" w:rsidRPr="0081449B" w14:paraId="71BB5400" w14:textId="77777777" w:rsidTr="00C836EC">
        <w:trPr>
          <w:trHeight w:val="340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14:paraId="0E8DD1EE" w14:textId="77777777" w:rsidR="00C836EC" w:rsidRPr="0081449B" w:rsidRDefault="00C836EC" w:rsidP="00C836EC">
            <w:pPr>
              <w:spacing w:after="0" w:line="240" w:lineRule="auto"/>
              <w:rPr>
                <w:rFonts w:ascii="Cambria Math" w:eastAsia="Arial Unicode MS" w:hAnsi="Cambria Math" w:cs="Arial Unicode MS"/>
                <w:color w:val="000000"/>
                <w:sz w:val="20"/>
                <w:szCs w:val="20"/>
                <w:lang w:eastAsia="fr-FR"/>
              </w:rPr>
            </w:pPr>
            <w:r w:rsidRPr="0081449B">
              <w:rPr>
                <w:rFonts w:ascii="Cambria Math" w:eastAsia="Arial Unicode MS" w:hAnsi="Cambria Math" w:cs="Arial Unicode MS"/>
                <w:b/>
                <w:color w:val="000000"/>
                <w:sz w:val="20"/>
                <w:szCs w:val="20"/>
                <w:lang w:eastAsia="fr-FR"/>
              </w:rPr>
              <w:t>Stockage des archives</w:t>
            </w:r>
          </w:p>
        </w:tc>
      </w:tr>
      <w:tr w:rsidR="0081449B" w:rsidRPr="0081449B" w14:paraId="3BAF422D" w14:textId="77777777" w:rsidTr="00C836EC">
        <w:trPr>
          <w:trHeight w:val="340"/>
        </w:trPr>
        <w:tc>
          <w:tcPr>
            <w:tcW w:w="2063" w:type="pct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3A927B36" w14:textId="77777777" w:rsidR="0081449B" w:rsidRPr="0081449B" w:rsidRDefault="0081449B" w:rsidP="00C836EC">
            <w:pPr>
              <w:spacing w:after="0" w:line="240" w:lineRule="auto"/>
              <w:rPr>
                <w:rFonts w:ascii="Cambria Math" w:eastAsia="Arial Unicode MS" w:hAnsi="Cambria Math" w:cs="Arial Unicode MS"/>
                <w:b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Cambria Math" w:eastAsia="Arial Unicode MS" w:hAnsi="Cambria Math" w:cs="Arial Unicode MS"/>
                <w:color w:val="000000"/>
                <w:sz w:val="20"/>
                <w:szCs w:val="20"/>
                <w:lang w:eastAsia="fr-FR"/>
              </w:rPr>
              <w:t>L</w:t>
            </w:r>
            <w:r w:rsidRPr="0081449B">
              <w:rPr>
                <w:rFonts w:ascii="Cambria Math" w:eastAsia="Arial Unicode MS" w:hAnsi="Cambria Math" w:cs="Arial Unicode MS"/>
                <w:color w:val="000000"/>
                <w:sz w:val="20"/>
                <w:szCs w:val="20"/>
                <w:lang w:eastAsia="fr-FR"/>
              </w:rPr>
              <w:t>ocation annuelle</w:t>
            </w:r>
          </w:p>
        </w:tc>
        <w:tc>
          <w:tcPr>
            <w:tcW w:w="1078" w:type="pct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208DA029" w14:textId="77777777" w:rsidR="0081449B" w:rsidRPr="0081449B" w:rsidRDefault="0081449B" w:rsidP="00C836EC">
            <w:pPr>
              <w:spacing w:after="0" w:line="240" w:lineRule="auto"/>
              <w:rPr>
                <w:rFonts w:ascii="Cambria Math" w:eastAsia="Arial Unicode MS" w:hAnsi="Cambria Math" w:cs="Arial Unicode MS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859" w:type="pct"/>
            <w:tcBorders>
              <w:top w:val="single" w:sz="4" w:space="0" w:color="auto"/>
              <w:left w:val="nil"/>
              <w:bottom w:val="single" w:sz="12" w:space="0" w:color="auto"/>
              <w:right w:val="single" w:sz="18" w:space="0" w:color="auto"/>
            </w:tcBorders>
            <w:shd w:val="clear" w:color="auto" w:fill="auto"/>
            <w:noWrap/>
          </w:tcPr>
          <w:p w14:paraId="7445FAB1" w14:textId="77777777" w:rsidR="0081449B" w:rsidRPr="0081449B" w:rsidRDefault="00C836EC" w:rsidP="00C836EC">
            <w:pPr>
              <w:spacing w:after="0" w:line="240" w:lineRule="auto"/>
              <w:rPr>
                <w:rFonts w:ascii="Cambria Math" w:eastAsia="Arial Unicode MS" w:hAnsi="Cambria Math" w:cs="Arial Unicode MS"/>
                <w:color w:val="000000"/>
                <w:sz w:val="20"/>
                <w:szCs w:val="20"/>
                <w:lang w:eastAsia="fr-FR"/>
              </w:rPr>
            </w:pPr>
            <w:r w:rsidRPr="0081449B">
              <w:rPr>
                <w:rFonts w:ascii="Cambria Math" w:eastAsia="Arial Unicode MS" w:hAnsi="Cambria Math" w:cs="Arial Unicode MS"/>
                <w:color w:val="000000"/>
                <w:sz w:val="20"/>
                <w:szCs w:val="20"/>
                <w:lang w:eastAsia="fr-FR"/>
              </w:rPr>
              <w:t>mètre linéaire</w:t>
            </w:r>
          </w:p>
        </w:tc>
      </w:tr>
      <w:tr w:rsidR="00C836EC" w:rsidRPr="0081449B" w14:paraId="5622E39C" w14:textId="77777777" w:rsidTr="00C836EC">
        <w:trPr>
          <w:trHeight w:val="340"/>
        </w:trPr>
        <w:tc>
          <w:tcPr>
            <w:tcW w:w="5000" w:type="pct"/>
            <w:gridSpan w:val="3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14:paraId="4D8A8526" w14:textId="77777777" w:rsidR="00C836EC" w:rsidRPr="0081449B" w:rsidRDefault="00C836EC" w:rsidP="00C836EC">
            <w:pPr>
              <w:spacing w:after="0" w:line="240" w:lineRule="auto"/>
              <w:rPr>
                <w:rFonts w:ascii="Cambria Math" w:eastAsia="Arial Unicode MS" w:hAnsi="Cambria Math" w:cs="Arial Unicode MS"/>
                <w:color w:val="000000"/>
                <w:sz w:val="20"/>
                <w:szCs w:val="20"/>
                <w:lang w:eastAsia="fr-FR"/>
              </w:rPr>
            </w:pPr>
            <w:r w:rsidRPr="0081449B">
              <w:rPr>
                <w:rFonts w:ascii="Cambria Math" w:eastAsia="Arial Unicode MS" w:hAnsi="Cambria Math" w:cs="Arial Unicode MS"/>
                <w:b/>
                <w:bCs/>
                <w:color w:val="000000"/>
                <w:sz w:val="20"/>
                <w:szCs w:val="20"/>
                <w:lang w:eastAsia="fr-FR"/>
              </w:rPr>
              <w:t>Versement intermédiaire</w:t>
            </w:r>
            <w:r w:rsidRPr="0081449B">
              <w:rPr>
                <w:rFonts w:ascii="Cambria Math" w:eastAsia="Arial Unicode MS" w:hAnsi="Cambria Math" w:cs="Arial Unicode MS"/>
                <w:color w:val="000000"/>
                <w:sz w:val="20"/>
                <w:szCs w:val="20"/>
                <w:lang w:eastAsia="fr-FR"/>
              </w:rPr>
              <w:t> </w:t>
            </w:r>
          </w:p>
        </w:tc>
      </w:tr>
      <w:tr w:rsidR="00144010" w:rsidRPr="0081449B" w14:paraId="411F11B9" w14:textId="77777777" w:rsidTr="00C836EC">
        <w:trPr>
          <w:trHeight w:val="340"/>
        </w:trPr>
        <w:tc>
          <w:tcPr>
            <w:tcW w:w="2063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  <w:hideMark/>
          </w:tcPr>
          <w:p w14:paraId="1382CB97" w14:textId="77777777" w:rsidR="00144010" w:rsidRPr="0081449B" w:rsidRDefault="0081449B" w:rsidP="00C836EC">
            <w:pPr>
              <w:spacing w:after="0" w:line="240" w:lineRule="auto"/>
              <w:rPr>
                <w:rFonts w:ascii="Cambria Math" w:eastAsia="Arial Unicode MS" w:hAnsi="Cambria Math" w:cs="Arial Unicode MS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Cambria Math" w:eastAsia="Arial Unicode MS" w:hAnsi="Cambria Math" w:cs="Arial Unicode MS"/>
                <w:color w:val="000000"/>
                <w:sz w:val="20"/>
                <w:szCs w:val="20"/>
                <w:lang w:eastAsia="fr-FR"/>
              </w:rPr>
              <w:t>F</w:t>
            </w:r>
            <w:r w:rsidR="00144010" w:rsidRPr="0081449B">
              <w:rPr>
                <w:rFonts w:ascii="Cambria Math" w:eastAsia="Arial Unicode MS" w:hAnsi="Cambria Math" w:cs="Arial Unicode MS"/>
                <w:color w:val="000000"/>
                <w:sz w:val="20"/>
                <w:szCs w:val="20"/>
                <w:lang w:eastAsia="fr-FR"/>
              </w:rPr>
              <w:t xml:space="preserve">ourniture </w:t>
            </w:r>
            <w:r>
              <w:rPr>
                <w:rFonts w:ascii="Cambria Math" w:eastAsia="Arial Unicode MS" w:hAnsi="Cambria Math" w:cs="Arial Unicode MS"/>
                <w:color w:val="000000"/>
                <w:sz w:val="20"/>
                <w:szCs w:val="20"/>
                <w:lang w:eastAsia="fr-FR"/>
              </w:rPr>
              <w:t xml:space="preserve">de </w:t>
            </w:r>
            <w:r w:rsidR="00144010" w:rsidRPr="0081449B">
              <w:rPr>
                <w:rFonts w:ascii="Cambria Math" w:eastAsia="Arial Unicode MS" w:hAnsi="Cambria Math" w:cs="Arial Unicode MS"/>
                <w:color w:val="000000"/>
                <w:sz w:val="20"/>
                <w:szCs w:val="20"/>
                <w:lang w:eastAsia="fr-FR"/>
              </w:rPr>
              <w:t>conteneur</w:t>
            </w:r>
          </w:p>
        </w:tc>
        <w:tc>
          <w:tcPr>
            <w:tcW w:w="1078" w:type="pct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  <w:hideMark/>
          </w:tcPr>
          <w:p w14:paraId="1BC91342" w14:textId="77777777" w:rsidR="00144010" w:rsidRPr="0081449B" w:rsidRDefault="00144010" w:rsidP="00C836EC">
            <w:pPr>
              <w:spacing w:after="0" w:line="240" w:lineRule="auto"/>
              <w:rPr>
                <w:rFonts w:ascii="Cambria Math" w:eastAsia="Arial Unicode MS" w:hAnsi="Cambria Math" w:cs="Arial Unicode MS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81449B">
              <w:rPr>
                <w:rFonts w:ascii="Cambria Math" w:eastAsia="Arial Unicode MS" w:hAnsi="Cambria Math" w:cs="Arial Unicode MS"/>
                <w:b/>
                <w:bCs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859" w:type="pct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hideMark/>
          </w:tcPr>
          <w:p w14:paraId="0BF495AF" w14:textId="77777777" w:rsidR="00144010" w:rsidRPr="0081449B" w:rsidRDefault="00144010" w:rsidP="00C836EC">
            <w:pPr>
              <w:spacing w:after="0" w:line="240" w:lineRule="auto"/>
              <w:rPr>
                <w:rFonts w:ascii="Cambria Math" w:eastAsia="Arial Unicode MS" w:hAnsi="Cambria Math" w:cs="Arial Unicode MS"/>
                <w:color w:val="000000"/>
                <w:sz w:val="20"/>
                <w:szCs w:val="20"/>
                <w:lang w:eastAsia="fr-FR"/>
              </w:rPr>
            </w:pPr>
            <w:r w:rsidRPr="0081449B">
              <w:rPr>
                <w:rFonts w:ascii="Cambria Math" w:eastAsia="Arial Unicode MS" w:hAnsi="Cambria Math" w:cs="Arial Unicode MS"/>
                <w:color w:val="000000"/>
                <w:sz w:val="20"/>
                <w:szCs w:val="20"/>
                <w:lang w:eastAsia="fr-FR"/>
              </w:rPr>
              <w:t>mètre linéaire</w:t>
            </w:r>
          </w:p>
        </w:tc>
      </w:tr>
      <w:tr w:rsidR="00144010" w:rsidRPr="0081449B" w14:paraId="0E3F3B65" w14:textId="77777777" w:rsidTr="00CB1FFD">
        <w:trPr>
          <w:trHeight w:val="340"/>
        </w:trPr>
        <w:tc>
          <w:tcPr>
            <w:tcW w:w="2063" w:type="pc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dashSmallGap" w:sz="4" w:space="0" w:color="auto"/>
            </w:tcBorders>
            <w:shd w:val="clear" w:color="auto" w:fill="auto"/>
            <w:hideMark/>
          </w:tcPr>
          <w:p w14:paraId="5FF7B40E" w14:textId="77777777" w:rsidR="00144010" w:rsidRPr="0081449B" w:rsidRDefault="0081449B" w:rsidP="00C836EC">
            <w:pPr>
              <w:spacing w:after="0" w:line="240" w:lineRule="auto"/>
              <w:rPr>
                <w:rFonts w:ascii="Cambria Math" w:eastAsia="Arial Unicode MS" w:hAnsi="Cambria Math" w:cs="Arial Unicode MS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Cambria Math" w:eastAsia="Arial Unicode MS" w:hAnsi="Cambria Math" w:cs="Arial Unicode MS"/>
                <w:color w:val="000000"/>
                <w:sz w:val="20"/>
                <w:szCs w:val="20"/>
                <w:lang w:eastAsia="fr-FR"/>
              </w:rPr>
              <w:t>Prise en charge, enlèvement, rédaction inventaire</w:t>
            </w:r>
          </w:p>
        </w:tc>
        <w:tc>
          <w:tcPr>
            <w:tcW w:w="1078" w:type="pct"/>
            <w:tcBorders>
              <w:top w:val="single" w:sz="4" w:space="0" w:color="auto"/>
              <w:left w:val="dashSmallGap" w:sz="4" w:space="0" w:color="auto"/>
              <w:bottom w:val="single" w:sz="18" w:space="0" w:color="auto"/>
              <w:right w:val="dashSmallGap" w:sz="4" w:space="0" w:color="auto"/>
            </w:tcBorders>
            <w:shd w:val="clear" w:color="auto" w:fill="auto"/>
            <w:hideMark/>
          </w:tcPr>
          <w:p w14:paraId="3CC372B9" w14:textId="77777777" w:rsidR="00144010" w:rsidRPr="0081449B" w:rsidRDefault="00144010" w:rsidP="00C836EC">
            <w:pPr>
              <w:spacing w:after="0" w:line="240" w:lineRule="auto"/>
              <w:rPr>
                <w:rFonts w:ascii="Cambria Math" w:eastAsia="Arial Unicode MS" w:hAnsi="Cambria Math" w:cs="Arial Unicode MS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81449B">
              <w:rPr>
                <w:rFonts w:ascii="Cambria Math" w:eastAsia="Arial Unicode MS" w:hAnsi="Cambria Math" w:cs="Arial Unicode MS"/>
                <w:b/>
                <w:bCs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859" w:type="pct"/>
            <w:tcBorders>
              <w:top w:val="single" w:sz="4" w:space="0" w:color="auto"/>
              <w:left w:val="dashSmallGap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hideMark/>
          </w:tcPr>
          <w:p w14:paraId="311503CA" w14:textId="77777777" w:rsidR="00144010" w:rsidRPr="0081449B" w:rsidRDefault="00144010" w:rsidP="00C836EC">
            <w:pPr>
              <w:spacing w:after="0" w:line="240" w:lineRule="auto"/>
              <w:rPr>
                <w:rFonts w:ascii="Cambria Math" w:eastAsia="Arial Unicode MS" w:hAnsi="Cambria Math" w:cs="Arial Unicode MS"/>
                <w:color w:val="000000"/>
                <w:sz w:val="20"/>
                <w:szCs w:val="20"/>
                <w:lang w:eastAsia="fr-FR"/>
              </w:rPr>
            </w:pPr>
            <w:r w:rsidRPr="0081449B">
              <w:rPr>
                <w:rFonts w:ascii="Cambria Math" w:eastAsia="Arial Unicode MS" w:hAnsi="Cambria Math" w:cs="Arial Unicode MS"/>
                <w:color w:val="000000"/>
                <w:sz w:val="20"/>
                <w:szCs w:val="20"/>
                <w:lang w:eastAsia="fr-FR"/>
              </w:rPr>
              <w:t>mètre linéaire</w:t>
            </w:r>
          </w:p>
        </w:tc>
      </w:tr>
      <w:tr w:rsidR="00C836EC" w:rsidRPr="0081449B" w14:paraId="7AFFBF15" w14:textId="77777777" w:rsidTr="00CB1FFD">
        <w:trPr>
          <w:trHeight w:val="340"/>
        </w:trPr>
        <w:tc>
          <w:tcPr>
            <w:tcW w:w="5000" w:type="pct"/>
            <w:gridSpan w:val="3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  <w:hideMark/>
          </w:tcPr>
          <w:p w14:paraId="2AD65175" w14:textId="77777777" w:rsidR="00C836EC" w:rsidRPr="0081449B" w:rsidRDefault="00C836EC" w:rsidP="00C836EC">
            <w:pPr>
              <w:spacing w:after="0" w:line="240" w:lineRule="auto"/>
              <w:rPr>
                <w:rFonts w:ascii="Cambria Math" w:eastAsia="Arial Unicode MS" w:hAnsi="Cambria Math" w:cs="Arial Unicode MS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81449B">
              <w:rPr>
                <w:rFonts w:ascii="Cambria Math" w:eastAsia="Arial Unicode MS" w:hAnsi="Cambria Math" w:cs="Arial Unicode MS"/>
                <w:b/>
                <w:bCs/>
                <w:color w:val="000000"/>
                <w:sz w:val="20"/>
                <w:szCs w:val="20"/>
                <w:lang w:eastAsia="fr-FR"/>
              </w:rPr>
              <w:t xml:space="preserve">Communication et consultation </w:t>
            </w:r>
            <w:r w:rsidRPr="0081449B">
              <w:rPr>
                <w:rFonts w:ascii="Cambria Math" w:eastAsia="Arial Unicode MS" w:hAnsi="Cambria Math" w:cs="Arial Unicode MS"/>
                <w:b/>
                <w:bCs/>
                <w:color w:val="000000"/>
                <w:sz w:val="20"/>
                <w:szCs w:val="20"/>
                <w:lang w:eastAsia="fr-FR"/>
              </w:rPr>
              <w:br/>
            </w:r>
            <w:r>
              <w:rPr>
                <w:rFonts w:ascii="Cambria Math" w:eastAsia="Arial Unicode MS" w:hAnsi="Cambria Math" w:cs="Arial Unicode MS"/>
                <w:bCs/>
                <w:color w:val="000000"/>
                <w:sz w:val="20"/>
                <w:szCs w:val="20"/>
                <w:lang w:eastAsia="fr-FR"/>
              </w:rPr>
              <w:t>Recherche,</w:t>
            </w:r>
            <w:r w:rsidRPr="00C836EC">
              <w:rPr>
                <w:rFonts w:ascii="Cambria Math" w:eastAsia="Arial Unicode MS" w:hAnsi="Cambria Math" w:cs="Arial Unicode MS"/>
                <w:bCs/>
                <w:color w:val="000000"/>
                <w:sz w:val="20"/>
                <w:szCs w:val="20"/>
                <w:lang w:eastAsia="fr-FR"/>
              </w:rPr>
              <w:t xml:space="preserve"> sortie, transport aller-retour</w:t>
            </w:r>
            <w:r>
              <w:rPr>
                <w:rFonts w:ascii="Cambria Math" w:eastAsia="Arial Unicode MS" w:hAnsi="Cambria Math" w:cs="Arial Unicode MS"/>
                <w:bCs/>
                <w:color w:val="000000"/>
                <w:sz w:val="20"/>
                <w:szCs w:val="20"/>
                <w:lang w:eastAsia="fr-FR"/>
              </w:rPr>
              <w:t xml:space="preserve"> et réintégration</w:t>
            </w:r>
          </w:p>
        </w:tc>
      </w:tr>
      <w:tr w:rsidR="00144010" w:rsidRPr="0081449B" w14:paraId="1E88D85D" w14:textId="77777777" w:rsidTr="00CB1FFD">
        <w:trPr>
          <w:trHeight w:val="340"/>
        </w:trPr>
        <w:tc>
          <w:tcPr>
            <w:tcW w:w="2063" w:type="pct"/>
            <w:tcBorders>
              <w:top w:val="single" w:sz="8" w:space="0" w:color="auto"/>
              <w:left w:val="single" w:sz="18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noWrap/>
            <w:hideMark/>
          </w:tcPr>
          <w:p w14:paraId="405270B4" w14:textId="77777777" w:rsidR="00144010" w:rsidRPr="0081449B" w:rsidRDefault="00C836EC" w:rsidP="00C836EC">
            <w:pPr>
              <w:spacing w:after="0" w:line="240" w:lineRule="auto"/>
              <w:rPr>
                <w:rFonts w:ascii="Cambria Math" w:eastAsia="Arial Unicode MS" w:hAnsi="Cambria Math" w:cs="Arial Unicode MS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Cambria Math" w:eastAsia="Arial Unicode MS" w:hAnsi="Cambria Math" w:cs="Arial Unicode MS"/>
                <w:color w:val="000000"/>
                <w:sz w:val="20"/>
                <w:szCs w:val="20"/>
                <w:lang w:eastAsia="fr-FR"/>
              </w:rPr>
              <w:t>Communication s</w:t>
            </w:r>
            <w:r w:rsidR="00144010" w:rsidRPr="0081449B">
              <w:rPr>
                <w:rFonts w:ascii="Cambria Math" w:eastAsia="Arial Unicode MS" w:hAnsi="Cambria Math" w:cs="Arial Unicode MS"/>
                <w:color w:val="000000"/>
                <w:sz w:val="20"/>
                <w:szCs w:val="20"/>
                <w:lang w:eastAsia="fr-FR"/>
              </w:rPr>
              <w:t>tandard</w:t>
            </w:r>
          </w:p>
        </w:tc>
        <w:tc>
          <w:tcPr>
            <w:tcW w:w="1078" w:type="pct"/>
            <w:tcBorders>
              <w:top w:val="single" w:sz="8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noWrap/>
            <w:hideMark/>
          </w:tcPr>
          <w:p w14:paraId="35BA8EC5" w14:textId="77777777" w:rsidR="00144010" w:rsidRPr="0081449B" w:rsidRDefault="00144010" w:rsidP="00C836EC">
            <w:pPr>
              <w:spacing w:after="0" w:line="240" w:lineRule="auto"/>
              <w:rPr>
                <w:rFonts w:ascii="Cambria Math" w:eastAsia="Arial Unicode MS" w:hAnsi="Cambria Math" w:cs="Arial Unicode MS"/>
                <w:color w:val="000000"/>
                <w:sz w:val="20"/>
                <w:szCs w:val="20"/>
                <w:lang w:eastAsia="fr-FR"/>
              </w:rPr>
            </w:pPr>
            <w:r w:rsidRPr="0081449B">
              <w:rPr>
                <w:rFonts w:ascii="Cambria Math" w:eastAsia="Arial Unicode MS" w:hAnsi="Cambria Math" w:cs="Arial Unicode MS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859" w:type="pct"/>
            <w:vMerge w:val="restart"/>
            <w:tcBorders>
              <w:top w:val="single" w:sz="8" w:space="0" w:color="auto"/>
              <w:left w:val="dashSmallGap" w:sz="4" w:space="0" w:color="auto"/>
              <w:bottom w:val="dashSmallGap" w:sz="4" w:space="0" w:color="auto"/>
              <w:right w:val="single" w:sz="18" w:space="0" w:color="auto"/>
            </w:tcBorders>
            <w:shd w:val="clear" w:color="auto" w:fill="auto"/>
            <w:noWrap/>
            <w:hideMark/>
          </w:tcPr>
          <w:p w14:paraId="5103EC30" w14:textId="77777777" w:rsidR="00144010" w:rsidRPr="0081449B" w:rsidRDefault="00144010" w:rsidP="00C836EC">
            <w:pPr>
              <w:spacing w:after="0" w:line="240" w:lineRule="auto"/>
              <w:rPr>
                <w:rFonts w:ascii="Cambria Math" w:eastAsia="Arial Unicode MS" w:hAnsi="Cambria Math" w:cs="Arial Unicode MS"/>
                <w:color w:val="000000"/>
                <w:sz w:val="20"/>
                <w:szCs w:val="20"/>
                <w:lang w:eastAsia="fr-FR"/>
              </w:rPr>
            </w:pPr>
            <w:r w:rsidRPr="0081449B">
              <w:rPr>
                <w:rFonts w:ascii="Cambria Math" w:eastAsia="Arial Unicode MS" w:hAnsi="Cambria Math" w:cs="Arial Unicode MS"/>
                <w:color w:val="000000"/>
                <w:sz w:val="20"/>
                <w:szCs w:val="20"/>
                <w:lang w:eastAsia="fr-FR"/>
              </w:rPr>
              <w:t>par unité de boîte</w:t>
            </w:r>
          </w:p>
        </w:tc>
      </w:tr>
      <w:tr w:rsidR="00144010" w:rsidRPr="0081449B" w14:paraId="31CC77CC" w14:textId="77777777" w:rsidTr="00CB1FFD">
        <w:trPr>
          <w:trHeight w:val="340"/>
        </w:trPr>
        <w:tc>
          <w:tcPr>
            <w:tcW w:w="2063" w:type="pct"/>
            <w:tcBorders>
              <w:top w:val="dashSmallGap" w:sz="4" w:space="0" w:color="auto"/>
              <w:left w:val="single" w:sz="18" w:space="0" w:color="auto"/>
              <w:bottom w:val="single" w:sz="8" w:space="0" w:color="auto"/>
              <w:right w:val="dashSmallGap" w:sz="4" w:space="0" w:color="auto"/>
            </w:tcBorders>
            <w:shd w:val="clear" w:color="auto" w:fill="auto"/>
            <w:noWrap/>
            <w:hideMark/>
          </w:tcPr>
          <w:p w14:paraId="02E122FC" w14:textId="77777777" w:rsidR="00144010" w:rsidRPr="0081449B" w:rsidRDefault="00C836EC" w:rsidP="00C836EC">
            <w:pPr>
              <w:spacing w:after="0" w:line="240" w:lineRule="auto"/>
              <w:rPr>
                <w:rFonts w:ascii="Cambria Math" w:eastAsia="Arial Unicode MS" w:hAnsi="Cambria Math" w:cs="Arial Unicode MS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Cambria Math" w:eastAsia="Arial Unicode MS" w:hAnsi="Cambria Math" w:cs="Arial Unicode MS"/>
                <w:color w:val="000000"/>
                <w:sz w:val="20"/>
                <w:szCs w:val="20"/>
                <w:lang w:eastAsia="fr-FR"/>
              </w:rPr>
              <w:t>Communication Urgente</w:t>
            </w:r>
          </w:p>
        </w:tc>
        <w:tc>
          <w:tcPr>
            <w:tcW w:w="1078" w:type="pct"/>
            <w:tcBorders>
              <w:top w:val="dashSmallGap" w:sz="4" w:space="0" w:color="auto"/>
              <w:left w:val="dashSmallGap" w:sz="4" w:space="0" w:color="auto"/>
              <w:bottom w:val="single" w:sz="8" w:space="0" w:color="auto"/>
              <w:right w:val="dashSmallGap" w:sz="4" w:space="0" w:color="auto"/>
            </w:tcBorders>
            <w:shd w:val="clear" w:color="auto" w:fill="auto"/>
            <w:noWrap/>
            <w:hideMark/>
          </w:tcPr>
          <w:p w14:paraId="1207BDB2" w14:textId="77777777" w:rsidR="00144010" w:rsidRPr="0081449B" w:rsidRDefault="00144010" w:rsidP="00C836EC">
            <w:pPr>
              <w:spacing w:after="0" w:line="240" w:lineRule="auto"/>
              <w:rPr>
                <w:rFonts w:ascii="Cambria Math" w:eastAsia="Arial Unicode MS" w:hAnsi="Cambria Math" w:cs="Arial Unicode MS"/>
                <w:color w:val="000000"/>
                <w:sz w:val="20"/>
                <w:szCs w:val="20"/>
                <w:lang w:eastAsia="fr-FR"/>
              </w:rPr>
            </w:pPr>
            <w:r w:rsidRPr="0081449B">
              <w:rPr>
                <w:rFonts w:ascii="Cambria Math" w:eastAsia="Arial Unicode MS" w:hAnsi="Cambria Math" w:cs="Arial Unicode MS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859" w:type="pct"/>
            <w:vMerge/>
            <w:tcBorders>
              <w:top w:val="dashSmallGap" w:sz="4" w:space="0" w:color="auto"/>
              <w:left w:val="dashSmallGap" w:sz="4" w:space="0" w:color="auto"/>
              <w:bottom w:val="single" w:sz="8" w:space="0" w:color="000000"/>
              <w:right w:val="single" w:sz="18" w:space="0" w:color="auto"/>
            </w:tcBorders>
            <w:hideMark/>
          </w:tcPr>
          <w:p w14:paraId="4E050638" w14:textId="77777777" w:rsidR="00144010" w:rsidRPr="0081449B" w:rsidRDefault="00144010" w:rsidP="00C836EC">
            <w:pPr>
              <w:spacing w:after="0" w:line="240" w:lineRule="auto"/>
              <w:rPr>
                <w:rFonts w:ascii="Cambria Math" w:eastAsia="Arial Unicode MS" w:hAnsi="Cambria Math" w:cs="Arial Unicode MS"/>
                <w:color w:val="000000"/>
                <w:sz w:val="20"/>
                <w:szCs w:val="20"/>
                <w:lang w:eastAsia="fr-FR"/>
              </w:rPr>
            </w:pPr>
          </w:p>
        </w:tc>
      </w:tr>
      <w:tr w:rsidR="00144010" w:rsidRPr="0081449B" w14:paraId="1081F044" w14:textId="77777777" w:rsidTr="00CB1FFD">
        <w:trPr>
          <w:trHeight w:val="340"/>
        </w:trPr>
        <w:tc>
          <w:tcPr>
            <w:tcW w:w="2063" w:type="pct"/>
            <w:tcBorders>
              <w:top w:val="nil"/>
              <w:left w:val="single" w:sz="18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noWrap/>
            <w:hideMark/>
          </w:tcPr>
          <w:p w14:paraId="0C1CA4B4" w14:textId="77777777" w:rsidR="00144010" w:rsidRPr="0081449B" w:rsidRDefault="00C836EC" w:rsidP="00C836EC">
            <w:pPr>
              <w:spacing w:after="0" w:line="240" w:lineRule="auto"/>
              <w:rPr>
                <w:rFonts w:ascii="Cambria Math" w:eastAsia="Arial Unicode MS" w:hAnsi="Cambria Math" w:cs="Arial Unicode MS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Cambria Math" w:eastAsia="Arial Unicode MS" w:hAnsi="Cambria Math" w:cs="Arial Unicode MS"/>
                <w:color w:val="000000"/>
                <w:sz w:val="20"/>
                <w:szCs w:val="20"/>
                <w:lang w:eastAsia="fr-FR"/>
              </w:rPr>
              <w:t xml:space="preserve">Communication </w:t>
            </w:r>
            <w:r w:rsidR="00144010" w:rsidRPr="0081449B">
              <w:rPr>
                <w:rFonts w:ascii="Cambria Math" w:eastAsia="Arial Unicode MS" w:hAnsi="Cambria Math" w:cs="Arial Unicode MS"/>
                <w:color w:val="000000"/>
                <w:sz w:val="20"/>
                <w:szCs w:val="20"/>
                <w:lang w:eastAsia="fr-FR"/>
              </w:rPr>
              <w:t>Standard</w:t>
            </w:r>
          </w:p>
        </w:tc>
        <w:tc>
          <w:tcPr>
            <w:tcW w:w="1078" w:type="pct"/>
            <w:tcBorders>
              <w:top w:val="nil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noWrap/>
            <w:hideMark/>
          </w:tcPr>
          <w:p w14:paraId="41E74DD4" w14:textId="77777777" w:rsidR="00144010" w:rsidRPr="0081449B" w:rsidRDefault="00144010" w:rsidP="00C836EC">
            <w:pPr>
              <w:spacing w:after="0" w:line="240" w:lineRule="auto"/>
              <w:rPr>
                <w:rFonts w:ascii="Cambria Math" w:eastAsia="Arial Unicode MS" w:hAnsi="Cambria Math" w:cs="Arial Unicode MS"/>
                <w:color w:val="000000"/>
                <w:sz w:val="20"/>
                <w:szCs w:val="20"/>
                <w:lang w:eastAsia="fr-FR"/>
              </w:rPr>
            </w:pPr>
            <w:r w:rsidRPr="0081449B">
              <w:rPr>
                <w:rFonts w:ascii="Cambria Math" w:eastAsia="Arial Unicode MS" w:hAnsi="Cambria Math" w:cs="Arial Unicode MS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859" w:type="pct"/>
            <w:vMerge w:val="restart"/>
            <w:tcBorders>
              <w:top w:val="nil"/>
              <w:left w:val="dashSmallGap" w:sz="4" w:space="0" w:color="auto"/>
              <w:bottom w:val="dashSmallGap" w:sz="4" w:space="0" w:color="auto"/>
              <w:right w:val="single" w:sz="18" w:space="0" w:color="auto"/>
            </w:tcBorders>
            <w:shd w:val="clear" w:color="auto" w:fill="auto"/>
            <w:noWrap/>
            <w:hideMark/>
          </w:tcPr>
          <w:p w14:paraId="61A19FF2" w14:textId="77777777" w:rsidR="00144010" w:rsidRPr="0081449B" w:rsidRDefault="00144010" w:rsidP="00C836EC">
            <w:pPr>
              <w:spacing w:after="0" w:line="240" w:lineRule="auto"/>
              <w:rPr>
                <w:rFonts w:ascii="Cambria Math" w:eastAsia="Arial Unicode MS" w:hAnsi="Cambria Math" w:cs="Arial Unicode MS"/>
                <w:color w:val="000000"/>
                <w:sz w:val="20"/>
                <w:szCs w:val="20"/>
                <w:lang w:eastAsia="fr-FR"/>
              </w:rPr>
            </w:pPr>
            <w:r w:rsidRPr="0081449B">
              <w:rPr>
                <w:rFonts w:ascii="Cambria Math" w:eastAsia="Arial Unicode MS" w:hAnsi="Cambria Math" w:cs="Arial Unicode MS"/>
                <w:color w:val="000000"/>
                <w:sz w:val="20"/>
                <w:szCs w:val="20"/>
                <w:lang w:eastAsia="fr-FR"/>
              </w:rPr>
              <w:t>par unité de conteneur</w:t>
            </w:r>
          </w:p>
        </w:tc>
      </w:tr>
      <w:tr w:rsidR="00144010" w:rsidRPr="0081449B" w14:paraId="487898A5" w14:textId="77777777" w:rsidTr="00CB1FFD">
        <w:trPr>
          <w:trHeight w:val="340"/>
        </w:trPr>
        <w:tc>
          <w:tcPr>
            <w:tcW w:w="2063" w:type="pct"/>
            <w:tcBorders>
              <w:top w:val="dashSmallGap" w:sz="4" w:space="0" w:color="auto"/>
              <w:left w:val="single" w:sz="18" w:space="0" w:color="auto"/>
              <w:bottom w:val="single" w:sz="8" w:space="0" w:color="auto"/>
              <w:right w:val="dashSmallGap" w:sz="4" w:space="0" w:color="auto"/>
            </w:tcBorders>
            <w:shd w:val="clear" w:color="auto" w:fill="auto"/>
            <w:noWrap/>
            <w:hideMark/>
          </w:tcPr>
          <w:p w14:paraId="63EB2303" w14:textId="77777777" w:rsidR="00144010" w:rsidRPr="0081449B" w:rsidRDefault="00C836EC" w:rsidP="00C836EC">
            <w:pPr>
              <w:spacing w:after="0" w:line="240" w:lineRule="auto"/>
              <w:rPr>
                <w:rFonts w:ascii="Cambria Math" w:eastAsia="Arial Unicode MS" w:hAnsi="Cambria Math" w:cs="Arial Unicode MS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Cambria Math" w:eastAsia="Arial Unicode MS" w:hAnsi="Cambria Math" w:cs="Arial Unicode MS"/>
                <w:color w:val="000000"/>
                <w:sz w:val="20"/>
                <w:szCs w:val="20"/>
                <w:lang w:eastAsia="fr-FR"/>
              </w:rPr>
              <w:t>Communication Urgente</w:t>
            </w:r>
          </w:p>
        </w:tc>
        <w:tc>
          <w:tcPr>
            <w:tcW w:w="1078" w:type="pct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  <w:noWrap/>
            <w:hideMark/>
          </w:tcPr>
          <w:p w14:paraId="4EAB20C7" w14:textId="77777777" w:rsidR="00144010" w:rsidRPr="0081449B" w:rsidRDefault="00144010" w:rsidP="00C836EC">
            <w:pPr>
              <w:spacing w:after="0" w:line="240" w:lineRule="auto"/>
              <w:rPr>
                <w:rFonts w:ascii="Cambria Math" w:eastAsia="Arial Unicode MS" w:hAnsi="Cambria Math" w:cs="Arial Unicode MS"/>
                <w:color w:val="000000"/>
                <w:sz w:val="20"/>
                <w:szCs w:val="20"/>
                <w:lang w:eastAsia="fr-FR"/>
              </w:rPr>
            </w:pPr>
            <w:r w:rsidRPr="0081449B">
              <w:rPr>
                <w:rFonts w:ascii="Cambria Math" w:eastAsia="Arial Unicode MS" w:hAnsi="Cambria Math" w:cs="Arial Unicode MS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859" w:type="pct"/>
            <w:vMerge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16154158" w14:textId="77777777" w:rsidR="00144010" w:rsidRPr="0081449B" w:rsidRDefault="00144010" w:rsidP="00C836EC">
            <w:pPr>
              <w:spacing w:after="0" w:line="240" w:lineRule="auto"/>
              <w:rPr>
                <w:rFonts w:ascii="Cambria Math" w:eastAsia="Arial Unicode MS" w:hAnsi="Cambria Math" w:cs="Arial Unicode MS"/>
                <w:color w:val="000000"/>
                <w:sz w:val="20"/>
                <w:szCs w:val="20"/>
                <w:lang w:eastAsia="fr-FR"/>
              </w:rPr>
            </w:pPr>
          </w:p>
        </w:tc>
      </w:tr>
      <w:tr w:rsidR="0081449B" w:rsidRPr="0081449B" w14:paraId="0BC10154" w14:textId="77777777" w:rsidTr="00CB1FFD">
        <w:trPr>
          <w:trHeight w:val="340"/>
        </w:trPr>
        <w:tc>
          <w:tcPr>
            <w:tcW w:w="2063" w:type="pct"/>
            <w:vMerge w:val="restart"/>
            <w:tcBorders>
              <w:top w:val="nil"/>
              <w:left w:val="single" w:sz="18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noWrap/>
            <w:hideMark/>
          </w:tcPr>
          <w:p w14:paraId="5584DD50" w14:textId="77777777" w:rsidR="0081449B" w:rsidRDefault="0081449B" w:rsidP="00C836EC">
            <w:pPr>
              <w:spacing w:after="0" w:line="240" w:lineRule="auto"/>
              <w:rPr>
                <w:rFonts w:ascii="Cambria Math" w:eastAsia="Arial Unicode MS" w:hAnsi="Cambria Math" w:cs="Arial Unicode MS"/>
                <w:color w:val="000000"/>
                <w:sz w:val="20"/>
                <w:szCs w:val="20"/>
                <w:lang w:eastAsia="fr-FR"/>
              </w:rPr>
            </w:pPr>
            <w:r w:rsidRPr="0081449B">
              <w:rPr>
                <w:rFonts w:ascii="Cambria Math" w:eastAsia="Arial Unicode MS" w:hAnsi="Cambria Math" w:cs="Arial Unicode MS"/>
                <w:color w:val="000000"/>
                <w:sz w:val="20"/>
                <w:szCs w:val="20"/>
                <w:lang w:eastAsia="fr-FR"/>
              </w:rPr>
              <w:t xml:space="preserve">Livraison </w:t>
            </w:r>
            <w:r w:rsidR="00C836EC">
              <w:rPr>
                <w:rFonts w:ascii="Cambria Math" w:eastAsia="Arial Unicode MS" w:hAnsi="Cambria Math" w:cs="Arial Unicode MS"/>
                <w:color w:val="000000"/>
                <w:sz w:val="20"/>
                <w:szCs w:val="20"/>
                <w:lang w:eastAsia="fr-FR"/>
              </w:rPr>
              <w:t>et réintégration</w:t>
            </w:r>
          </w:p>
          <w:p w14:paraId="652B2B10" w14:textId="12C0299F" w:rsidR="0081449B" w:rsidRPr="0081449B" w:rsidRDefault="0081449B" w:rsidP="00C836EC">
            <w:pPr>
              <w:spacing w:after="0" w:line="240" w:lineRule="auto"/>
              <w:rPr>
                <w:rFonts w:ascii="Cambria Math" w:eastAsia="Arial Unicode MS" w:hAnsi="Cambria Math" w:cs="Arial Unicode MS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Cambria Math" w:eastAsia="Arial Unicode MS" w:hAnsi="Cambria Math" w:cs="Arial Unicode MS"/>
                <w:color w:val="000000"/>
                <w:sz w:val="20"/>
                <w:szCs w:val="20"/>
                <w:lang w:eastAsia="fr-FR"/>
              </w:rPr>
              <w:t>1 à 10 unités</w:t>
            </w:r>
            <w:r w:rsidR="00E04E9A">
              <w:rPr>
                <w:rFonts w:ascii="Cambria Math" w:eastAsia="Arial Unicode MS" w:hAnsi="Cambria Math" w:cs="Arial Unicode MS"/>
                <w:color w:val="000000"/>
                <w:sz w:val="20"/>
                <w:szCs w:val="20"/>
                <w:lang w:eastAsia="fr-FR"/>
              </w:rPr>
              <w:t xml:space="preserve"> par opération</w:t>
            </w:r>
          </w:p>
        </w:tc>
        <w:tc>
          <w:tcPr>
            <w:tcW w:w="1078" w:type="pct"/>
            <w:tcBorders>
              <w:top w:val="single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noWrap/>
            <w:hideMark/>
          </w:tcPr>
          <w:p w14:paraId="441FFF52" w14:textId="77777777" w:rsidR="0081449B" w:rsidRPr="0081449B" w:rsidRDefault="0081449B" w:rsidP="00C836EC">
            <w:pPr>
              <w:spacing w:after="0" w:line="240" w:lineRule="auto"/>
              <w:rPr>
                <w:rFonts w:ascii="Cambria Math" w:eastAsia="Arial Unicode MS" w:hAnsi="Cambria Math" w:cs="Arial Unicode MS"/>
                <w:color w:val="000000"/>
                <w:sz w:val="20"/>
                <w:szCs w:val="20"/>
                <w:lang w:eastAsia="fr-FR"/>
              </w:rPr>
            </w:pPr>
            <w:r w:rsidRPr="0081449B">
              <w:rPr>
                <w:rFonts w:ascii="Cambria Math" w:eastAsia="Arial Unicode MS" w:hAnsi="Cambria Math" w:cs="Arial Unicode MS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859" w:type="pct"/>
            <w:tcBorders>
              <w:top w:val="single" w:sz="4" w:space="0" w:color="auto"/>
              <w:left w:val="dashSmallGap" w:sz="4" w:space="0" w:color="auto"/>
              <w:bottom w:val="dashSmallGap" w:sz="4" w:space="0" w:color="auto"/>
              <w:right w:val="single" w:sz="18" w:space="0" w:color="auto"/>
            </w:tcBorders>
            <w:shd w:val="clear" w:color="auto" w:fill="auto"/>
            <w:noWrap/>
            <w:hideMark/>
          </w:tcPr>
          <w:p w14:paraId="1A92C5F5" w14:textId="77777777" w:rsidR="0081449B" w:rsidRPr="0081449B" w:rsidRDefault="0081449B" w:rsidP="00C836EC">
            <w:pPr>
              <w:spacing w:after="0" w:line="240" w:lineRule="auto"/>
              <w:rPr>
                <w:rFonts w:ascii="Cambria Math" w:eastAsia="Arial Unicode MS" w:hAnsi="Cambria Math" w:cs="Arial Unicode MS"/>
                <w:color w:val="000000"/>
                <w:sz w:val="20"/>
                <w:szCs w:val="20"/>
                <w:lang w:eastAsia="fr-FR"/>
              </w:rPr>
            </w:pPr>
            <w:r w:rsidRPr="0081449B">
              <w:rPr>
                <w:rFonts w:ascii="Cambria Math" w:eastAsia="Arial Unicode MS" w:hAnsi="Cambria Math" w:cs="Arial Unicode MS"/>
                <w:color w:val="000000"/>
                <w:sz w:val="20"/>
                <w:szCs w:val="20"/>
                <w:lang w:eastAsia="fr-FR"/>
              </w:rPr>
              <w:t>par unité de boîte</w:t>
            </w:r>
          </w:p>
        </w:tc>
      </w:tr>
      <w:tr w:rsidR="0081449B" w:rsidRPr="0081449B" w14:paraId="17F1B9E6" w14:textId="77777777" w:rsidTr="00CB1FFD">
        <w:trPr>
          <w:trHeight w:val="340"/>
        </w:trPr>
        <w:tc>
          <w:tcPr>
            <w:tcW w:w="2063" w:type="pct"/>
            <w:vMerge/>
            <w:tcBorders>
              <w:top w:val="dashSmallGap" w:sz="4" w:space="0" w:color="auto"/>
              <w:left w:val="single" w:sz="18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  <w:noWrap/>
          </w:tcPr>
          <w:p w14:paraId="065CA546" w14:textId="77777777" w:rsidR="0081449B" w:rsidRPr="0081449B" w:rsidRDefault="0081449B" w:rsidP="00C836EC">
            <w:pPr>
              <w:spacing w:after="0" w:line="240" w:lineRule="auto"/>
              <w:rPr>
                <w:rFonts w:ascii="Cambria Math" w:eastAsia="Arial Unicode MS" w:hAnsi="Cambria Math" w:cs="Arial Unicode MS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078" w:type="pct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  <w:noWrap/>
          </w:tcPr>
          <w:p w14:paraId="2B3D12EC" w14:textId="77777777" w:rsidR="0081449B" w:rsidRPr="0081449B" w:rsidRDefault="0081449B" w:rsidP="00C836EC">
            <w:pPr>
              <w:spacing w:after="0" w:line="240" w:lineRule="auto"/>
              <w:rPr>
                <w:rFonts w:ascii="Cambria Math" w:eastAsia="Arial Unicode MS" w:hAnsi="Cambria Math" w:cs="Arial Unicode MS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859" w:type="pct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</w:tcPr>
          <w:p w14:paraId="610BACD1" w14:textId="77777777" w:rsidR="0081449B" w:rsidRPr="0081449B" w:rsidRDefault="0081449B" w:rsidP="00C836EC">
            <w:pPr>
              <w:spacing w:after="0" w:line="240" w:lineRule="auto"/>
              <w:rPr>
                <w:rFonts w:ascii="Cambria Math" w:eastAsia="Arial Unicode MS" w:hAnsi="Cambria Math" w:cs="Arial Unicode MS"/>
                <w:color w:val="000000"/>
                <w:sz w:val="20"/>
                <w:szCs w:val="20"/>
                <w:lang w:eastAsia="fr-FR"/>
              </w:rPr>
            </w:pPr>
            <w:r w:rsidRPr="0081449B">
              <w:rPr>
                <w:rFonts w:ascii="Cambria Math" w:eastAsia="Arial Unicode MS" w:hAnsi="Cambria Math" w:cs="Arial Unicode MS"/>
                <w:color w:val="000000"/>
                <w:sz w:val="20"/>
                <w:szCs w:val="20"/>
                <w:lang w:eastAsia="fr-FR"/>
              </w:rPr>
              <w:t>par unité de conteneur</w:t>
            </w:r>
          </w:p>
        </w:tc>
      </w:tr>
      <w:tr w:rsidR="0081449B" w:rsidRPr="0081449B" w14:paraId="3B2B74D1" w14:textId="77777777" w:rsidTr="00CB1FFD">
        <w:trPr>
          <w:trHeight w:val="340"/>
        </w:trPr>
        <w:tc>
          <w:tcPr>
            <w:tcW w:w="2063" w:type="pct"/>
            <w:vMerge w:val="restart"/>
            <w:tcBorders>
              <w:top w:val="single" w:sz="4" w:space="0" w:color="auto"/>
              <w:left w:val="single" w:sz="18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noWrap/>
          </w:tcPr>
          <w:p w14:paraId="2F757C94" w14:textId="77777777" w:rsidR="00C836EC" w:rsidRDefault="00C836EC" w:rsidP="00C836EC">
            <w:pPr>
              <w:spacing w:after="0" w:line="240" w:lineRule="auto"/>
              <w:rPr>
                <w:rFonts w:ascii="Cambria Math" w:eastAsia="Arial Unicode MS" w:hAnsi="Cambria Math" w:cs="Arial Unicode MS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Cambria Math" w:eastAsia="Arial Unicode MS" w:hAnsi="Cambria Math" w:cs="Arial Unicode MS"/>
                <w:color w:val="000000"/>
                <w:sz w:val="20"/>
                <w:szCs w:val="20"/>
                <w:lang w:eastAsia="fr-FR"/>
              </w:rPr>
              <w:t>Livraison et réintégration</w:t>
            </w:r>
          </w:p>
          <w:p w14:paraId="4939134E" w14:textId="369C1661" w:rsidR="0081449B" w:rsidRPr="0081449B" w:rsidRDefault="0081449B" w:rsidP="00C836EC">
            <w:pPr>
              <w:spacing w:after="0" w:line="240" w:lineRule="auto"/>
              <w:rPr>
                <w:rFonts w:ascii="Cambria Math" w:eastAsia="Arial Unicode MS" w:hAnsi="Cambria Math" w:cs="Arial Unicode MS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Cambria Math" w:eastAsia="Arial Unicode MS" w:hAnsi="Cambria Math" w:cs="Arial Unicode MS"/>
                <w:color w:val="000000"/>
                <w:sz w:val="20"/>
                <w:szCs w:val="20"/>
                <w:lang w:eastAsia="fr-FR"/>
              </w:rPr>
              <w:t>11 à 30 unités</w:t>
            </w:r>
            <w:r w:rsidR="00E04E9A">
              <w:rPr>
                <w:rFonts w:ascii="Cambria Math" w:eastAsia="Arial Unicode MS" w:hAnsi="Cambria Math" w:cs="Arial Unicode MS"/>
                <w:color w:val="000000"/>
                <w:sz w:val="20"/>
                <w:szCs w:val="20"/>
                <w:lang w:eastAsia="fr-FR"/>
              </w:rPr>
              <w:t xml:space="preserve"> par opération</w:t>
            </w:r>
          </w:p>
        </w:tc>
        <w:tc>
          <w:tcPr>
            <w:tcW w:w="1078" w:type="pct"/>
            <w:tcBorders>
              <w:top w:val="single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noWrap/>
          </w:tcPr>
          <w:p w14:paraId="2DA67380" w14:textId="77777777" w:rsidR="0081449B" w:rsidRPr="0081449B" w:rsidRDefault="0081449B" w:rsidP="00C836EC">
            <w:pPr>
              <w:spacing w:after="0" w:line="240" w:lineRule="auto"/>
              <w:rPr>
                <w:rFonts w:ascii="Cambria Math" w:eastAsia="Arial Unicode MS" w:hAnsi="Cambria Math" w:cs="Arial Unicode MS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859" w:type="pct"/>
            <w:tcBorders>
              <w:top w:val="single" w:sz="4" w:space="0" w:color="auto"/>
              <w:left w:val="dashSmallGap" w:sz="4" w:space="0" w:color="auto"/>
              <w:bottom w:val="dashSmallGap" w:sz="4" w:space="0" w:color="auto"/>
              <w:right w:val="single" w:sz="18" w:space="0" w:color="auto"/>
            </w:tcBorders>
            <w:shd w:val="clear" w:color="auto" w:fill="auto"/>
            <w:noWrap/>
          </w:tcPr>
          <w:p w14:paraId="65A9B902" w14:textId="77777777" w:rsidR="0081449B" w:rsidRPr="0081449B" w:rsidRDefault="0081449B" w:rsidP="00C836EC">
            <w:pPr>
              <w:spacing w:after="0" w:line="240" w:lineRule="auto"/>
              <w:rPr>
                <w:rFonts w:ascii="Cambria Math" w:eastAsia="Arial Unicode MS" w:hAnsi="Cambria Math" w:cs="Arial Unicode MS"/>
                <w:color w:val="000000"/>
                <w:sz w:val="20"/>
                <w:szCs w:val="20"/>
                <w:lang w:eastAsia="fr-FR"/>
              </w:rPr>
            </w:pPr>
            <w:r w:rsidRPr="0081449B">
              <w:rPr>
                <w:rFonts w:ascii="Cambria Math" w:eastAsia="Arial Unicode MS" w:hAnsi="Cambria Math" w:cs="Arial Unicode MS"/>
                <w:color w:val="000000"/>
                <w:sz w:val="20"/>
                <w:szCs w:val="20"/>
                <w:lang w:eastAsia="fr-FR"/>
              </w:rPr>
              <w:t>par unité de boîte</w:t>
            </w:r>
          </w:p>
        </w:tc>
      </w:tr>
      <w:tr w:rsidR="0081449B" w:rsidRPr="0081449B" w14:paraId="6CECEA6D" w14:textId="77777777" w:rsidTr="00CB1FFD">
        <w:trPr>
          <w:trHeight w:val="340"/>
        </w:trPr>
        <w:tc>
          <w:tcPr>
            <w:tcW w:w="2063" w:type="pct"/>
            <w:vMerge/>
            <w:tcBorders>
              <w:top w:val="dashSmallGap" w:sz="4" w:space="0" w:color="auto"/>
              <w:left w:val="single" w:sz="18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  <w:noWrap/>
          </w:tcPr>
          <w:p w14:paraId="0D2D4FC5" w14:textId="77777777" w:rsidR="0081449B" w:rsidRDefault="0081449B" w:rsidP="00C836EC">
            <w:pPr>
              <w:spacing w:after="0" w:line="240" w:lineRule="auto"/>
              <w:rPr>
                <w:rFonts w:ascii="Cambria Math" w:eastAsia="Arial Unicode MS" w:hAnsi="Cambria Math" w:cs="Arial Unicode MS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078" w:type="pct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  <w:noWrap/>
          </w:tcPr>
          <w:p w14:paraId="1E59E3E1" w14:textId="77777777" w:rsidR="0081449B" w:rsidRPr="0081449B" w:rsidRDefault="0081449B" w:rsidP="00C836EC">
            <w:pPr>
              <w:spacing w:after="0" w:line="240" w:lineRule="auto"/>
              <w:rPr>
                <w:rFonts w:ascii="Cambria Math" w:eastAsia="Arial Unicode MS" w:hAnsi="Cambria Math" w:cs="Arial Unicode MS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859" w:type="pct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</w:tcPr>
          <w:p w14:paraId="7987E1C3" w14:textId="77777777" w:rsidR="0081449B" w:rsidRPr="0081449B" w:rsidRDefault="0081449B" w:rsidP="00C836EC">
            <w:pPr>
              <w:spacing w:after="0" w:line="240" w:lineRule="auto"/>
              <w:rPr>
                <w:rFonts w:ascii="Cambria Math" w:eastAsia="Arial Unicode MS" w:hAnsi="Cambria Math" w:cs="Arial Unicode MS"/>
                <w:color w:val="000000"/>
                <w:sz w:val="20"/>
                <w:szCs w:val="20"/>
                <w:lang w:eastAsia="fr-FR"/>
              </w:rPr>
            </w:pPr>
            <w:r w:rsidRPr="0081449B">
              <w:rPr>
                <w:rFonts w:ascii="Cambria Math" w:eastAsia="Arial Unicode MS" w:hAnsi="Cambria Math" w:cs="Arial Unicode MS"/>
                <w:color w:val="000000"/>
                <w:sz w:val="20"/>
                <w:szCs w:val="20"/>
                <w:lang w:eastAsia="fr-FR"/>
              </w:rPr>
              <w:t>par unité de conteneur</w:t>
            </w:r>
          </w:p>
        </w:tc>
      </w:tr>
      <w:tr w:rsidR="0081449B" w:rsidRPr="0081449B" w14:paraId="6D479EE4" w14:textId="77777777" w:rsidTr="00CB1FFD">
        <w:trPr>
          <w:trHeight w:val="340"/>
        </w:trPr>
        <w:tc>
          <w:tcPr>
            <w:tcW w:w="2063" w:type="pct"/>
            <w:vMerge w:val="restart"/>
            <w:tcBorders>
              <w:top w:val="single" w:sz="4" w:space="0" w:color="auto"/>
              <w:left w:val="single" w:sz="18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noWrap/>
          </w:tcPr>
          <w:p w14:paraId="57EA49B6" w14:textId="77777777" w:rsidR="00C836EC" w:rsidRDefault="00C836EC" w:rsidP="00C836EC">
            <w:pPr>
              <w:spacing w:after="0" w:line="240" w:lineRule="auto"/>
              <w:rPr>
                <w:rFonts w:ascii="Cambria Math" w:eastAsia="Arial Unicode MS" w:hAnsi="Cambria Math" w:cs="Arial Unicode MS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Cambria Math" w:eastAsia="Arial Unicode MS" w:hAnsi="Cambria Math" w:cs="Arial Unicode MS"/>
                <w:color w:val="000000"/>
                <w:sz w:val="20"/>
                <w:szCs w:val="20"/>
                <w:lang w:eastAsia="fr-FR"/>
              </w:rPr>
              <w:t>Livraison et réintégration</w:t>
            </w:r>
          </w:p>
          <w:p w14:paraId="521ABD88" w14:textId="45BC453C" w:rsidR="0081449B" w:rsidRPr="0081449B" w:rsidRDefault="0081449B" w:rsidP="00C836EC">
            <w:pPr>
              <w:spacing w:after="0" w:line="240" w:lineRule="auto"/>
              <w:rPr>
                <w:rFonts w:ascii="Cambria Math" w:eastAsia="Arial Unicode MS" w:hAnsi="Cambria Math" w:cs="Arial Unicode MS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Cambria Math" w:eastAsia="Arial Unicode MS" w:hAnsi="Cambria Math" w:cs="Arial Unicode MS"/>
                <w:color w:val="000000"/>
                <w:sz w:val="20"/>
                <w:szCs w:val="20"/>
                <w:lang w:eastAsia="fr-FR"/>
              </w:rPr>
              <w:t>31 à 100 unités</w:t>
            </w:r>
            <w:r w:rsidR="00E04E9A">
              <w:rPr>
                <w:rFonts w:ascii="Cambria Math" w:eastAsia="Arial Unicode MS" w:hAnsi="Cambria Math" w:cs="Arial Unicode MS"/>
                <w:color w:val="000000"/>
                <w:sz w:val="20"/>
                <w:szCs w:val="20"/>
                <w:lang w:eastAsia="fr-FR"/>
              </w:rPr>
              <w:t xml:space="preserve"> par opération</w:t>
            </w:r>
          </w:p>
        </w:tc>
        <w:tc>
          <w:tcPr>
            <w:tcW w:w="1078" w:type="pct"/>
            <w:tcBorders>
              <w:top w:val="single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noWrap/>
          </w:tcPr>
          <w:p w14:paraId="66E5F241" w14:textId="77777777" w:rsidR="0081449B" w:rsidRPr="0081449B" w:rsidRDefault="0081449B" w:rsidP="00C836EC">
            <w:pPr>
              <w:spacing w:after="0" w:line="240" w:lineRule="auto"/>
              <w:rPr>
                <w:rFonts w:ascii="Cambria Math" w:eastAsia="Arial Unicode MS" w:hAnsi="Cambria Math" w:cs="Arial Unicode MS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859" w:type="pct"/>
            <w:tcBorders>
              <w:top w:val="single" w:sz="4" w:space="0" w:color="auto"/>
              <w:left w:val="dashSmallGap" w:sz="4" w:space="0" w:color="auto"/>
              <w:bottom w:val="dashSmallGap" w:sz="4" w:space="0" w:color="auto"/>
              <w:right w:val="single" w:sz="18" w:space="0" w:color="auto"/>
            </w:tcBorders>
            <w:shd w:val="clear" w:color="auto" w:fill="auto"/>
            <w:noWrap/>
          </w:tcPr>
          <w:p w14:paraId="1E8B9E61" w14:textId="77777777" w:rsidR="0081449B" w:rsidRPr="0081449B" w:rsidRDefault="0081449B" w:rsidP="00C836EC">
            <w:pPr>
              <w:spacing w:after="0" w:line="240" w:lineRule="auto"/>
              <w:rPr>
                <w:rFonts w:ascii="Cambria Math" w:eastAsia="Arial Unicode MS" w:hAnsi="Cambria Math" w:cs="Arial Unicode MS"/>
                <w:color w:val="000000"/>
                <w:sz w:val="20"/>
                <w:szCs w:val="20"/>
                <w:lang w:eastAsia="fr-FR"/>
              </w:rPr>
            </w:pPr>
            <w:r w:rsidRPr="0081449B">
              <w:rPr>
                <w:rFonts w:ascii="Cambria Math" w:eastAsia="Arial Unicode MS" w:hAnsi="Cambria Math" w:cs="Arial Unicode MS"/>
                <w:color w:val="000000"/>
                <w:sz w:val="20"/>
                <w:szCs w:val="20"/>
                <w:lang w:eastAsia="fr-FR"/>
              </w:rPr>
              <w:t>par unité de boîte</w:t>
            </w:r>
          </w:p>
        </w:tc>
      </w:tr>
      <w:tr w:rsidR="0081449B" w:rsidRPr="0081449B" w14:paraId="20E6290C" w14:textId="77777777" w:rsidTr="00CB1FFD">
        <w:trPr>
          <w:trHeight w:val="340"/>
        </w:trPr>
        <w:tc>
          <w:tcPr>
            <w:tcW w:w="2063" w:type="pct"/>
            <w:vMerge/>
            <w:tcBorders>
              <w:top w:val="dashSmallGap" w:sz="4" w:space="0" w:color="auto"/>
              <w:left w:val="single" w:sz="18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  <w:noWrap/>
          </w:tcPr>
          <w:p w14:paraId="6FA77EBF" w14:textId="77777777" w:rsidR="0081449B" w:rsidRDefault="0081449B" w:rsidP="00C836EC">
            <w:pPr>
              <w:spacing w:after="0" w:line="240" w:lineRule="auto"/>
              <w:rPr>
                <w:rFonts w:ascii="Cambria Math" w:eastAsia="Arial Unicode MS" w:hAnsi="Cambria Math" w:cs="Arial Unicode MS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078" w:type="pct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  <w:noWrap/>
          </w:tcPr>
          <w:p w14:paraId="07B65136" w14:textId="77777777" w:rsidR="0081449B" w:rsidRPr="0081449B" w:rsidRDefault="0081449B" w:rsidP="00C836EC">
            <w:pPr>
              <w:spacing w:after="0" w:line="240" w:lineRule="auto"/>
              <w:rPr>
                <w:rFonts w:ascii="Cambria Math" w:eastAsia="Arial Unicode MS" w:hAnsi="Cambria Math" w:cs="Arial Unicode MS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859" w:type="pct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</w:tcPr>
          <w:p w14:paraId="785646C7" w14:textId="77777777" w:rsidR="0081449B" w:rsidRPr="0081449B" w:rsidRDefault="0081449B" w:rsidP="00C836EC">
            <w:pPr>
              <w:spacing w:after="0" w:line="240" w:lineRule="auto"/>
              <w:rPr>
                <w:rFonts w:ascii="Cambria Math" w:eastAsia="Arial Unicode MS" w:hAnsi="Cambria Math" w:cs="Arial Unicode MS"/>
                <w:color w:val="000000"/>
                <w:sz w:val="20"/>
                <w:szCs w:val="20"/>
                <w:lang w:eastAsia="fr-FR"/>
              </w:rPr>
            </w:pPr>
            <w:r w:rsidRPr="0081449B">
              <w:rPr>
                <w:rFonts w:ascii="Cambria Math" w:eastAsia="Arial Unicode MS" w:hAnsi="Cambria Math" w:cs="Arial Unicode MS"/>
                <w:color w:val="000000"/>
                <w:sz w:val="20"/>
                <w:szCs w:val="20"/>
                <w:lang w:eastAsia="fr-FR"/>
              </w:rPr>
              <w:t>par unité de conteneur</w:t>
            </w:r>
          </w:p>
        </w:tc>
      </w:tr>
      <w:tr w:rsidR="00B86D4D" w:rsidRPr="0081449B" w14:paraId="50816C44" w14:textId="77777777" w:rsidTr="00CB1FFD">
        <w:trPr>
          <w:trHeight w:val="340"/>
        </w:trPr>
        <w:tc>
          <w:tcPr>
            <w:tcW w:w="2063" w:type="pct"/>
            <w:vMerge w:val="restart"/>
            <w:tcBorders>
              <w:top w:val="single" w:sz="4" w:space="0" w:color="auto"/>
              <w:left w:val="single" w:sz="18" w:space="0" w:color="auto"/>
              <w:right w:val="dashSmallGap" w:sz="4" w:space="0" w:color="auto"/>
            </w:tcBorders>
            <w:shd w:val="clear" w:color="auto" w:fill="auto"/>
            <w:noWrap/>
          </w:tcPr>
          <w:p w14:paraId="53B8D21C" w14:textId="77777777" w:rsidR="00B86D4D" w:rsidRDefault="00B86D4D" w:rsidP="00B86D4D">
            <w:pPr>
              <w:spacing w:after="0" w:line="240" w:lineRule="auto"/>
              <w:rPr>
                <w:rFonts w:ascii="Cambria Math" w:eastAsia="Arial Unicode MS" w:hAnsi="Cambria Math" w:cs="Arial Unicode MS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Cambria Math" w:eastAsia="Arial Unicode MS" w:hAnsi="Cambria Math" w:cs="Arial Unicode MS"/>
                <w:color w:val="000000"/>
                <w:sz w:val="20"/>
                <w:szCs w:val="20"/>
                <w:lang w:eastAsia="fr-FR"/>
              </w:rPr>
              <w:t>Livraison et réintégration</w:t>
            </w:r>
          </w:p>
          <w:p w14:paraId="74615556" w14:textId="339731FE" w:rsidR="00B86D4D" w:rsidRPr="0081449B" w:rsidRDefault="00B86D4D" w:rsidP="00B86D4D">
            <w:pPr>
              <w:spacing w:after="0" w:line="240" w:lineRule="auto"/>
              <w:rPr>
                <w:rFonts w:ascii="Cambria Math" w:eastAsia="Arial Unicode MS" w:hAnsi="Cambria Math" w:cs="Arial Unicode MS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Cambria Math" w:eastAsia="Arial Unicode MS" w:hAnsi="Cambria Math" w:cs="Arial Unicode MS"/>
                <w:color w:val="000000"/>
                <w:sz w:val="20"/>
                <w:szCs w:val="20"/>
                <w:lang w:eastAsia="fr-FR"/>
              </w:rPr>
              <w:t>A partir de 101 unités</w:t>
            </w:r>
            <w:r w:rsidR="00E04E9A">
              <w:rPr>
                <w:rFonts w:ascii="Cambria Math" w:eastAsia="Arial Unicode MS" w:hAnsi="Cambria Math" w:cs="Arial Unicode MS"/>
                <w:color w:val="000000"/>
                <w:sz w:val="20"/>
                <w:szCs w:val="20"/>
                <w:lang w:eastAsia="fr-FR"/>
              </w:rPr>
              <w:t xml:space="preserve"> par opération</w:t>
            </w:r>
          </w:p>
        </w:tc>
        <w:tc>
          <w:tcPr>
            <w:tcW w:w="1078" w:type="pct"/>
            <w:tcBorders>
              <w:top w:val="single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auto"/>
            <w:noWrap/>
          </w:tcPr>
          <w:p w14:paraId="5513BAED" w14:textId="77777777" w:rsidR="00B86D4D" w:rsidRPr="0081449B" w:rsidRDefault="00B86D4D" w:rsidP="00B86D4D">
            <w:pPr>
              <w:spacing w:after="0" w:line="240" w:lineRule="auto"/>
              <w:rPr>
                <w:rFonts w:ascii="Cambria Math" w:eastAsia="Arial Unicode MS" w:hAnsi="Cambria Math" w:cs="Arial Unicode MS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859" w:type="pct"/>
            <w:tcBorders>
              <w:top w:val="single" w:sz="4" w:space="0" w:color="auto"/>
              <w:left w:val="dashSmallGap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noWrap/>
          </w:tcPr>
          <w:p w14:paraId="70F70B82" w14:textId="77777777" w:rsidR="00B86D4D" w:rsidRPr="0081449B" w:rsidRDefault="00B86D4D" w:rsidP="00B86D4D">
            <w:pPr>
              <w:spacing w:after="0" w:line="240" w:lineRule="auto"/>
              <w:rPr>
                <w:rFonts w:ascii="Cambria Math" w:eastAsia="Arial Unicode MS" w:hAnsi="Cambria Math" w:cs="Arial Unicode MS"/>
                <w:color w:val="000000"/>
                <w:sz w:val="20"/>
                <w:szCs w:val="20"/>
                <w:lang w:eastAsia="fr-FR"/>
              </w:rPr>
            </w:pPr>
            <w:r w:rsidRPr="0081449B">
              <w:rPr>
                <w:rFonts w:ascii="Cambria Math" w:eastAsia="Arial Unicode MS" w:hAnsi="Cambria Math" w:cs="Arial Unicode MS"/>
                <w:color w:val="000000"/>
                <w:sz w:val="20"/>
                <w:szCs w:val="20"/>
                <w:lang w:eastAsia="fr-FR"/>
              </w:rPr>
              <w:t>par unité de boîte</w:t>
            </w:r>
          </w:p>
        </w:tc>
      </w:tr>
      <w:tr w:rsidR="00B86D4D" w:rsidRPr="0081449B" w14:paraId="68E5242A" w14:textId="77777777" w:rsidTr="00CB1FFD">
        <w:trPr>
          <w:trHeight w:val="340"/>
        </w:trPr>
        <w:tc>
          <w:tcPr>
            <w:tcW w:w="2063" w:type="pct"/>
            <w:vMerge/>
            <w:tcBorders>
              <w:left w:val="single" w:sz="18" w:space="0" w:color="auto"/>
              <w:bottom w:val="single" w:sz="12" w:space="0" w:color="auto"/>
              <w:right w:val="dashSmallGap" w:sz="4" w:space="0" w:color="auto"/>
            </w:tcBorders>
            <w:shd w:val="clear" w:color="auto" w:fill="auto"/>
            <w:noWrap/>
          </w:tcPr>
          <w:p w14:paraId="1023583A" w14:textId="77777777" w:rsidR="00B86D4D" w:rsidRPr="0081449B" w:rsidRDefault="00B86D4D" w:rsidP="00B86D4D">
            <w:pPr>
              <w:spacing w:after="0" w:line="240" w:lineRule="auto"/>
              <w:rPr>
                <w:rFonts w:ascii="Cambria Math" w:eastAsia="Arial Unicode MS" w:hAnsi="Cambria Math" w:cs="Arial Unicode MS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078" w:type="pct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auto"/>
            <w:noWrap/>
          </w:tcPr>
          <w:p w14:paraId="36FC75A6" w14:textId="77777777" w:rsidR="00B86D4D" w:rsidRPr="0081449B" w:rsidRDefault="00B86D4D" w:rsidP="00B86D4D">
            <w:pPr>
              <w:spacing w:after="0" w:line="240" w:lineRule="auto"/>
              <w:rPr>
                <w:rFonts w:ascii="Cambria Math" w:eastAsia="Arial Unicode MS" w:hAnsi="Cambria Math" w:cs="Arial Unicode MS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859" w:type="pct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noWrap/>
          </w:tcPr>
          <w:p w14:paraId="0E3A2D36" w14:textId="77777777" w:rsidR="00B86D4D" w:rsidRPr="0081449B" w:rsidRDefault="00B86D4D" w:rsidP="00B86D4D">
            <w:pPr>
              <w:spacing w:after="0" w:line="240" w:lineRule="auto"/>
              <w:rPr>
                <w:rFonts w:ascii="Cambria Math" w:eastAsia="Arial Unicode MS" w:hAnsi="Cambria Math" w:cs="Arial Unicode MS"/>
                <w:color w:val="000000"/>
                <w:sz w:val="20"/>
                <w:szCs w:val="20"/>
                <w:lang w:eastAsia="fr-FR"/>
              </w:rPr>
            </w:pPr>
            <w:r w:rsidRPr="0081449B">
              <w:rPr>
                <w:rFonts w:ascii="Cambria Math" w:eastAsia="Arial Unicode MS" w:hAnsi="Cambria Math" w:cs="Arial Unicode MS"/>
                <w:color w:val="000000"/>
                <w:sz w:val="20"/>
                <w:szCs w:val="20"/>
                <w:lang w:eastAsia="fr-FR"/>
              </w:rPr>
              <w:t>par unité de conteneur</w:t>
            </w:r>
          </w:p>
        </w:tc>
      </w:tr>
      <w:tr w:rsidR="00B86D4D" w:rsidRPr="0081449B" w14:paraId="28B64222" w14:textId="77777777" w:rsidTr="00CB1FFD">
        <w:trPr>
          <w:trHeight w:val="340"/>
        </w:trPr>
        <w:tc>
          <w:tcPr>
            <w:tcW w:w="2063" w:type="pct"/>
            <w:vMerge w:val="restart"/>
            <w:tcBorders>
              <w:top w:val="single" w:sz="12" w:space="0" w:color="auto"/>
              <w:left w:val="single" w:sz="18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39A95E43" w14:textId="77777777" w:rsidR="00B86D4D" w:rsidRPr="00C836EC" w:rsidRDefault="00B86D4D" w:rsidP="00B86D4D">
            <w:pPr>
              <w:spacing w:after="0" w:line="240" w:lineRule="auto"/>
              <w:rPr>
                <w:rFonts w:ascii="Cambria Math" w:eastAsia="Arial Unicode MS" w:hAnsi="Cambria Math" w:cs="Arial Unicode MS"/>
                <w:b/>
                <w:color w:val="000000"/>
                <w:sz w:val="20"/>
                <w:szCs w:val="20"/>
                <w:lang w:eastAsia="fr-FR"/>
              </w:rPr>
            </w:pPr>
            <w:r w:rsidRPr="00C836EC">
              <w:rPr>
                <w:rFonts w:ascii="Cambria Math" w:eastAsia="Arial Unicode MS" w:hAnsi="Cambria Math" w:cs="Arial Unicode MS"/>
                <w:b/>
                <w:color w:val="000000"/>
                <w:sz w:val="20"/>
                <w:szCs w:val="20"/>
                <w:lang w:eastAsia="fr-FR"/>
              </w:rPr>
              <w:t>Sortie définitive</w:t>
            </w:r>
            <w:r w:rsidR="007F3ADA">
              <w:rPr>
                <w:rFonts w:ascii="Cambria Math" w:eastAsia="Arial Unicode MS" w:hAnsi="Cambria Math" w:cs="Arial Unicode MS"/>
                <w:b/>
                <w:color w:val="000000"/>
                <w:sz w:val="20"/>
                <w:szCs w:val="20"/>
                <w:lang w:eastAsia="fr-FR"/>
              </w:rPr>
              <w:t xml:space="preserve"> en cours de marché</w:t>
            </w:r>
          </w:p>
          <w:p w14:paraId="3192059C" w14:textId="77777777" w:rsidR="00B86D4D" w:rsidRPr="0081449B" w:rsidRDefault="00B86D4D" w:rsidP="00B86D4D">
            <w:pPr>
              <w:spacing w:after="0" w:line="240" w:lineRule="auto"/>
              <w:rPr>
                <w:rFonts w:ascii="Cambria Math" w:eastAsia="Arial Unicode MS" w:hAnsi="Cambria Math" w:cs="Arial Unicode MS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Cambria Math" w:eastAsia="Arial Unicode MS" w:hAnsi="Cambria Math" w:cs="Arial Unicode MS"/>
                <w:color w:val="000000"/>
                <w:sz w:val="20"/>
                <w:szCs w:val="20"/>
                <w:lang w:eastAsia="fr-FR"/>
              </w:rPr>
              <w:t>Recherche, sortie et livraison aller</w:t>
            </w:r>
          </w:p>
        </w:tc>
        <w:tc>
          <w:tcPr>
            <w:tcW w:w="1078" w:type="pct"/>
            <w:tcBorders>
              <w:top w:val="single" w:sz="12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49EE0045" w14:textId="77777777" w:rsidR="00B86D4D" w:rsidRPr="0081449B" w:rsidRDefault="00B86D4D" w:rsidP="00B86D4D">
            <w:pPr>
              <w:spacing w:after="0" w:line="240" w:lineRule="auto"/>
              <w:rPr>
                <w:rFonts w:ascii="Cambria Math" w:eastAsia="Arial Unicode MS" w:hAnsi="Cambria Math" w:cs="Arial Unicode MS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859" w:type="pct"/>
            <w:tcBorders>
              <w:top w:val="single" w:sz="12" w:space="0" w:color="auto"/>
              <w:left w:val="dashSmallGap" w:sz="4" w:space="0" w:color="auto"/>
              <w:bottom w:val="dashSmallGap" w:sz="4" w:space="0" w:color="auto"/>
              <w:right w:val="single" w:sz="18" w:space="0" w:color="auto"/>
            </w:tcBorders>
            <w:shd w:val="clear" w:color="auto" w:fill="auto"/>
          </w:tcPr>
          <w:p w14:paraId="4A8D45A9" w14:textId="77777777" w:rsidR="00B86D4D" w:rsidRPr="0081449B" w:rsidRDefault="00B86D4D" w:rsidP="00B86D4D">
            <w:pPr>
              <w:spacing w:after="0" w:line="240" w:lineRule="auto"/>
              <w:rPr>
                <w:rFonts w:ascii="Cambria Math" w:eastAsia="Arial Unicode MS" w:hAnsi="Cambria Math" w:cs="Arial Unicode MS"/>
                <w:color w:val="000000"/>
                <w:sz w:val="20"/>
                <w:szCs w:val="20"/>
                <w:lang w:eastAsia="fr-FR"/>
              </w:rPr>
            </w:pPr>
            <w:r w:rsidRPr="0081449B">
              <w:rPr>
                <w:rFonts w:ascii="Cambria Math" w:eastAsia="Arial Unicode MS" w:hAnsi="Cambria Math" w:cs="Arial Unicode MS"/>
                <w:color w:val="000000"/>
                <w:sz w:val="20"/>
                <w:szCs w:val="20"/>
                <w:lang w:eastAsia="fr-FR"/>
              </w:rPr>
              <w:t>par unité de boîte</w:t>
            </w:r>
          </w:p>
        </w:tc>
      </w:tr>
      <w:tr w:rsidR="00B86D4D" w:rsidRPr="0081449B" w14:paraId="0E55E0BE" w14:textId="77777777" w:rsidTr="00CB1FFD">
        <w:trPr>
          <w:trHeight w:val="340"/>
        </w:trPr>
        <w:tc>
          <w:tcPr>
            <w:tcW w:w="2063" w:type="pct"/>
            <w:vMerge/>
            <w:tcBorders>
              <w:top w:val="dashSmallGap" w:sz="4" w:space="0" w:color="auto"/>
              <w:left w:val="single" w:sz="18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</w:tcPr>
          <w:p w14:paraId="7313CEBE" w14:textId="77777777" w:rsidR="00B86D4D" w:rsidRPr="0081449B" w:rsidRDefault="00B86D4D" w:rsidP="00B86D4D">
            <w:pPr>
              <w:spacing w:after="0" w:line="240" w:lineRule="auto"/>
              <w:rPr>
                <w:rFonts w:ascii="Cambria Math" w:eastAsia="Arial Unicode MS" w:hAnsi="Cambria Math" w:cs="Arial Unicode MS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078" w:type="pct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</w:tcPr>
          <w:p w14:paraId="59EF384C" w14:textId="77777777" w:rsidR="00B86D4D" w:rsidRPr="0081449B" w:rsidRDefault="00B86D4D" w:rsidP="00B86D4D">
            <w:pPr>
              <w:spacing w:after="0" w:line="240" w:lineRule="auto"/>
              <w:rPr>
                <w:rFonts w:ascii="Cambria Math" w:eastAsia="Arial Unicode MS" w:hAnsi="Cambria Math" w:cs="Arial Unicode MS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859" w:type="pct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494F9D64" w14:textId="77777777" w:rsidR="00B86D4D" w:rsidRPr="0081449B" w:rsidRDefault="00B86D4D" w:rsidP="00B86D4D">
            <w:pPr>
              <w:spacing w:after="0" w:line="240" w:lineRule="auto"/>
              <w:rPr>
                <w:rFonts w:ascii="Cambria Math" w:eastAsia="Arial Unicode MS" w:hAnsi="Cambria Math" w:cs="Arial Unicode MS"/>
                <w:color w:val="000000"/>
                <w:sz w:val="20"/>
                <w:szCs w:val="20"/>
                <w:lang w:eastAsia="fr-FR"/>
              </w:rPr>
            </w:pPr>
            <w:r w:rsidRPr="0081449B">
              <w:rPr>
                <w:rFonts w:ascii="Cambria Math" w:eastAsia="Arial Unicode MS" w:hAnsi="Cambria Math" w:cs="Arial Unicode MS"/>
                <w:color w:val="000000"/>
                <w:sz w:val="20"/>
                <w:szCs w:val="20"/>
                <w:lang w:eastAsia="fr-FR"/>
              </w:rPr>
              <w:t>par unité de conteneur</w:t>
            </w:r>
          </w:p>
        </w:tc>
      </w:tr>
      <w:tr w:rsidR="008569D4" w:rsidRPr="0081449B" w14:paraId="761B12C9" w14:textId="77777777" w:rsidTr="00CB1FFD">
        <w:trPr>
          <w:trHeight w:val="340"/>
        </w:trPr>
        <w:tc>
          <w:tcPr>
            <w:tcW w:w="2063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2F8963" w14:textId="77777777" w:rsidR="00CB1FFD" w:rsidRPr="00E04E9A" w:rsidRDefault="008569D4" w:rsidP="00B86D4D">
            <w:pPr>
              <w:spacing w:after="0" w:line="240" w:lineRule="auto"/>
              <w:rPr>
                <w:rFonts w:ascii="Cambria Math" w:eastAsia="Arial Unicode MS" w:hAnsi="Cambria Math" w:cs="Arial Unicode MS"/>
                <w:b/>
                <w:color w:val="000000"/>
                <w:sz w:val="20"/>
                <w:szCs w:val="20"/>
                <w:lang w:eastAsia="fr-FR"/>
              </w:rPr>
            </w:pPr>
            <w:r w:rsidRPr="00E04E9A">
              <w:rPr>
                <w:rFonts w:ascii="Cambria Math" w:eastAsia="Arial Unicode MS" w:hAnsi="Cambria Math" w:cs="Arial Unicode MS"/>
                <w:b/>
                <w:color w:val="000000"/>
                <w:sz w:val="20"/>
                <w:szCs w:val="20"/>
                <w:lang w:eastAsia="fr-FR"/>
              </w:rPr>
              <w:t>Sortie définitive en fin</w:t>
            </w:r>
            <w:r w:rsidR="00CB1FFD" w:rsidRPr="00E04E9A">
              <w:rPr>
                <w:rFonts w:ascii="Cambria Math" w:eastAsia="Arial Unicode MS" w:hAnsi="Cambria Math" w:cs="Arial Unicode MS"/>
                <w:b/>
                <w:color w:val="000000"/>
                <w:sz w:val="20"/>
                <w:szCs w:val="20"/>
                <w:lang w:eastAsia="fr-FR"/>
              </w:rPr>
              <w:t xml:space="preserve"> de marché</w:t>
            </w:r>
          </w:p>
          <w:p w14:paraId="6400A31F" w14:textId="24B89235" w:rsidR="008569D4" w:rsidRPr="0081449B" w:rsidRDefault="00CB1FFD" w:rsidP="00B86D4D">
            <w:pPr>
              <w:spacing w:after="0" w:line="240" w:lineRule="auto"/>
              <w:rPr>
                <w:rFonts w:ascii="Cambria Math" w:eastAsia="Arial Unicode MS" w:hAnsi="Cambria Math" w:cs="Arial Unicode MS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CB1FFD">
              <w:rPr>
                <w:rFonts w:ascii="Cambria Math" w:eastAsia="Arial Unicode MS" w:hAnsi="Cambria Math" w:cs="Arial Unicode MS"/>
                <w:color w:val="000000"/>
                <w:sz w:val="20"/>
                <w:szCs w:val="20"/>
                <w:lang w:eastAsia="fr-FR"/>
              </w:rPr>
              <w:t>Recherche, s</w:t>
            </w:r>
            <w:r>
              <w:rPr>
                <w:rFonts w:ascii="Cambria Math" w:eastAsia="Arial Unicode MS" w:hAnsi="Cambria Math" w:cs="Arial Unicode MS"/>
                <w:color w:val="000000"/>
                <w:sz w:val="20"/>
                <w:szCs w:val="20"/>
                <w:lang w:eastAsia="fr-FR"/>
              </w:rPr>
              <w:t xml:space="preserve">ortie, mise à quai sur palette et </w:t>
            </w:r>
            <w:r w:rsidRPr="00CB1FFD">
              <w:rPr>
                <w:rFonts w:ascii="Cambria Math" w:eastAsia="Arial Unicode MS" w:hAnsi="Cambria Math" w:cs="Arial Unicode MS"/>
                <w:color w:val="000000"/>
                <w:sz w:val="20"/>
                <w:szCs w:val="20"/>
                <w:lang w:eastAsia="fr-FR"/>
              </w:rPr>
              <w:t>transfert des données informatiques</w:t>
            </w: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7ED49A" w14:textId="77777777" w:rsidR="008569D4" w:rsidRPr="0081449B" w:rsidRDefault="008569D4" w:rsidP="00B86D4D">
            <w:pPr>
              <w:spacing w:after="0" w:line="240" w:lineRule="auto"/>
              <w:rPr>
                <w:rFonts w:ascii="Cambria Math" w:eastAsia="Arial Unicode MS" w:hAnsi="Cambria Math" w:cs="Arial Unicode MS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27AEC07C" w14:textId="56CD1B8B" w:rsidR="008569D4" w:rsidRPr="0081449B" w:rsidRDefault="008569D4" w:rsidP="00B86D4D">
            <w:pPr>
              <w:spacing w:after="0" w:line="240" w:lineRule="auto"/>
              <w:rPr>
                <w:rFonts w:ascii="Cambria Math" w:eastAsia="Arial Unicode MS" w:hAnsi="Cambria Math" w:cs="Arial Unicode MS"/>
                <w:color w:val="000000"/>
                <w:sz w:val="20"/>
                <w:szCs w:val="20"/>
                <w:lang w:eastAsia="fr-FR"/>
              </w:rPr>
            </w:pPr>
            <w:r w:rsidRPr="0081449B">
              <w:rPr>
                <w:rFonts w:ascii="Cambria Math" w:eastAsia="Arial Unicode MS" w:hAnsi="Cambria Math" w:cs="Arial Unicode MS"/>
                <w:color w:val="000000"/>
                <w:sz w:val="20"/>
                <w:szCs w:val="20"/>
                <w:lang w:eastAsia="fr-FR"/>
              </w:rPr>
              <w:t>par unité de conteneur</w:t>
            </w:r>
          </w:p>
        </w:tc>
      </w:tr>
      <w:tr w:rsidR="00B86D4D" w:rsidRPr="0081449B" w14:paraId="6F4B788D" w14:textId="77777777" w:rsidTr="00CB1FFD">
        <w:trPr>
          <w:trHeight w:val="340"/>
        </w:trPr>
        <w:tc>
          <w:tcPr>
            <w:tcW w:w="2063" w:type="pc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9BA395" w14:textId="77777777" w:rsidR="00B86D4D" w:rsidRPr="0081449B" w:rsidRDefault="00B86D4D" w:rsidP="00B86D4D">
            <w:pPr>
              <w:spacing w:after="0" w:line="240" w:lineRule="auto"/>
              <w:rPr>
                <w:rFonts w:ascii="Cambria Math" w:eastAsia="Arial Unicode MS" w:hAnsi="Cambria Math" w:cs="Arial Unicode MS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81449B">
              <w:rPr>
                <w:rFonts w:ascii="Cambria Math" w:eastAsia="Arial Unicode MS" w:hAnsi="Cambria Math" w:cs="Arial Unicode MS"/>
                <w:b/>
                <w:bCs/>
                <w:color w:val="000000"/>
                <w:sz w:val="20"/>
                <w:szCs w:val="20"/>
                <w:lang w:eastAsia="fr-FR"/>
              </w:rPr>
              <w:t>Destruction des archives</w:t>
            </w:r>
          </w:p>
        </w:tc>
        <w:tc>
          <w:tcPr>
            <w:tcW w:w="1078" w:type="pct"/>
            <w:tcBorders>
              <w:top w:val="single" w:sz="4" w:space="0" w:color="auto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DF3456" w14:textId="77777777" w:rsidR="00B86D4D" w:rsidRPr="0081449B" w:rsidRDefault="00B86D4D" w:rsidP="00B86D4D">
            <w:pPr>
              <w:spacing w:after="0" w:line="240" w:lineRule="auto"/>
              <w:rPr>
                <w:rFonts w:ascii="Cambria Math" w:eastAsia="Arial Unicode MS" w:hAnsi="Cambria Math" w:cs="Arial Unicode MS"/>
                <w:color w:val="000000"/>
                <w:sz w:val="20"/>
                <w:szCs w:val="20"/>
                <w:lang w:eastAsia="fr-FR"/>
              </w:rPr>
            </w:pPr>
            <w:r w:rsidRPr="0081449B">
              <w:rPr>
                <w:rFonts w:ascii="Cambria Math" w:eastAsia="Arial Unicode MS" w:hAnsi="Cambria Math" w:cs="Arial Unicode MS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859" w:type="pct"/>
            <w:tcBorders>
              <w:top w:val="single" w:sz="4" w:space="0" w:color="auto"/>
              <w:left w:val="nil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hideMark/>
          </w:tcPr>
          <w:p w14:paraId="6DE7C3B2" w14:textId="77777777" w:rsidR="00B86D4D" w:rsidRPr="0081449B" w:rsidRDefault="00B86D4D" w:rsidP="00B86D4D">
            <w:pPr>
              <w:spacing w:after="0" w:line="240" w:lineRule="auto"/>
              <w:rPr>
                <w:rFonts w:ascii="Cambria Math" w:eastAsia="Arial Unicode MS" w:hAnsi="Cambria Math" w:cs="Arial Unicode MS"/>
                <w:color w:val="000000"/>
                <w:sz w:val="20"/>
                <w:szCs w:val="20"/>
                <w:lang w:eastAsia="fr-FR"/>
              </w:rPr>
            </w:pPr>
            <w:r w:rsidRPr="0081449B">
              <w:rPr>
                <w:rFonts w:ascii="Cambria Math" w:eastAsia="Arial Unicode MS" w:hAnsi="Cambria Math" w:cs="Arial Unicode MS"/>
                <w:color w:val="000000"/>
                <w:sz w:val="20"/>
                <w:szCs w:val="20"/>
                <w:lang w:eastAsia="fr-FR"/>
              </w:rPr>
              <w:t>mètre linéaire</w:t>
            </w:r>
          </w:p>
        </w:tc>
      </w:tr>
    </w:tbl>
    <w:p w14:paraId="3D5CA0D9" w14:textId="77777777" w:rsidR="00F12EC9" w:rsidRPr="0081449B" w:rsidRDefault="00F12EC9">
      <w:pPr>
        <w:rPr>
          <w:rFonts w:ascii="Cambria Math" w:hAnsi="Cambria Math"/>
        </w:rPr>
      </w:pPr>
    </w:p>
    <w:p w14:paraId="27A5D031" w14:textId="77777777" w:rsidR="00DD153E" w:rsidRPr="0081449B" w:rsidRDefault="00DD153E">
      <w:pPr>
        <w:rPr>
          <w:rFonts w:ascii="Cambria Math" w:hAnsi="Cambria Math"/>
        </w:rPr>
      </w:pPr>
    </w:p>
    <w:tbl>
      <w:tblPr>
        <w:tblW w:w="1894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37"/>
        <w:gridCol w:w="1416"/>
      </w:tblGrid>
      <w:tr w:rsidR="001B476A" w:rsidRPr="0081449B" w14:paraId="3D10C8F9" w14:textId="77777777" w:rsidTr="00265AE3">
        <w:tc>
          <w:tcPr>
            <w:tcW w:w="3209" w:type="pct"/>
            <w:shd w:val="clear" w:color="auto" w:fill="auto"/>
          </w:tcPr>
          <w:p w14:paraId="1F30AA1D" w14:textId="77777777" w:rsidR="001B476A" w:rsidRPr="0081449B" w:rsidRDefault="001B476A">
            <w:pPr>
              <w:rPr>
                <w:rFonts w:ascii="Cambria Math" w:hAnsi="Cambria Math"/>
                <w:b/>
              </w:rPr>
            </w:pPr>
            <w:r w:rsidRPr="0081449B">
              <w:rPr>
                <w:rFonts w:ascii="Cambria Math" w:hAnsi="Cambria Math"/>
                <w:b/>
              </w:rPr>
              <w:t>Taux de TVA applicable</w:t>
            </w:r>
          </w:p>
        </w:tc>
        <w:tc>
          <w:tcPr>
            <w:tcW w:w="1791" w:type="pct"/>
            <w:shd w:val="clear" w:color="auto" w:fill="auto"/>
          </w:tcPr>
          <w:p w14:paraId="28FAEADC" w14:textId="77777777" w:rsidR="001B476A" w:rsidRPr="0081449B" w:rsidRDefault="001B476A" w:rsidP="00462294">
            <w:pPr>
              <w:jc w:val="right"/>
              <w:rPr>
                <w:rFonts w:ascii="Cambria Math" w:hAnsi="Cambria Math"/>
              </w:rPr>
            </w:pPr>
            <w:r w:rsidRPr="0081449B">
              <w:rPr>
                <w:rFonts w:ascii="Cambria Math" w:hAnsi="Cambria Math"/>
              </w:rPr>
              <w:t>%</w:t>
            </w:r>
          </w:p>
        </w:tc>
      </w:tr>
    </w:tbl>
    <w:p w14:paraId="7A4337B8" w14:textId="77777777" w:rsidR="00F12EC9" w:rsidRPr="0081449B" w:rsidRDefault="00F12EC9" w:rsidP="005C36A2">
      <w:pPr>
        <w:rPr>
          <w:rFonts w:ascii="Cambria Math" w:eastAsia="Arial Unicode MS" w:hAnsi="Cambria Math" w:cs="Arial Unicode MS"/>
          <w:b/>
        </w:rPr>
      </w:pPr>
    </w:p>
    <w:sectPr w:rsidR="00F12EC9" w:rsidRPr="0081449B" w:rsidSect="0081449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fr-FR" w:vendorID="64" w:dllVersion="6" w:nlCheck="1" w:checkStyle="0"/>
  <w:activeWritingStyle w:appName="MSWord" w:lang="fr-FR" w:vendorID="64" w:dllVersion="4096" w:nlCheck="1" w:checkStyle="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2EC9"/>
    <w:rsid w:val="00055989"/>
    <w:rsid w:val="000B739E"/>
    <w:rsid w:val="000C4781"/>
    <w:rsid w:val="00144010"/>
    <w:rsid w:val="001B2276"/>
    <w:rsid w:val="001B476A"/>
    <w:rsid w:val="001E17A8"/>
    <w:rsid w:val="00211A4B"/>
    <w:rsid w:val="00250FAB"/>
    <w:rsid w:val="00265AE3"/>
    <w:rsid w:val="003C525C"/>
    <w:rsid w:val="00417ABC"/>
    <w:rsid w:val="00455B5F"/>
    <w:rsid w:val="00462294"/>
    <w:rsid w:val="00473D5D"/>
    <w:rsid w:val="004B310A"/>
    <w:rsid w:val="00530B20"/>
    <w:rsid w:val="00545E4E"/>
    <w:rsid w:val="00561A50"/>
    <w:rsid w:val="00572DC4"/>
    <w:rsid w:val="00597AFC"/>
    <w:rsid w:val="005A3437"/>
    <w:rsid w:val="005C36A2"/>
    <w:rsid w:val="00783F41"/>
    <w:rsid w:val="007B37E2"/>
    <w:rsid w:val="007E6311"/>
    <w:rsid w:val="007F3ADA"/>
    <w:rsid w:val="0081449B"/>
    <w:rsid w:val="00842409"/>
    <w:rsid w:val="008556AA"/>
    <w:rsid w:val="008569D4"/>
    <w:rsid w:val="008B3D50"/>
    <w:rsid w:val="008F2AC3"/>
    <w:rsid w:val="0096606B"/>
    <w:rsid w:val="00A03C42"/>
    <w:rsid w:val="00AB7802"/>
    <w:rsid w:val="00AE1A1D"/>
    <w:rsid w:val="00AF74C5"/>
    <w:rsid w:val="00B449BF"/>
    <w:rsid w:val="00B52F9D"/>
    <w:rsid w:val="00B86D4D"/>
    <w:rsid w:val="00BA45C9"/>
    <w:rsid w:val="00BC3888"/>
    <w:rsid w:val="00C07EA3"/>
    <w:rsid w:val="00C664ED"/>
    <w:rsid w:val="00C836EC"/>
    <w:rsid w:val="00CB1FFD"/>
    <w:rsid w:val="00D942D4"/>
    <w:rsid w:val="00DA3E53"/>
    <w:rsid w:val="00DB1E09"/>
    <w:rsid w:val="00DC6660"/>
    <w:rsid w:val="00DD153E"/>
    <w:rsid w:val="00DD7997"/>
    <w:rsid w:val="00E0047A"/>
    <w:rsid w:val="00E04E9A"/>
    <w:rsid w:val="00E2321C"/>
    <w:rsid w:val="00EC6159"/>
    <w:rsid w:val="00F12EC9"/>
    <w:rsid w:val="00F34DBB"/>
    <w:rsid w:val="00F94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400975"/>
  <w15:chartTrackingRefBased/>
  <w15:docId w15:val="{ADA3DFC0-53F1-4550-AC97-2D0E65BE40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6D4D"/>
    <w:pPr>
      <w:spacing w:after="200" w:line="276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uiPriority w:val="99"/>
    <w:semiHidden/>
    <w:unhideWhenUsed/>
    <w:rsid w:val="00A03C4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A03C42"/>
    <w:rPr>
      <w:sz w:val="20"/>
      <w:szCs w:val="20"/>
    </w:rPr>
  </w:style>
  <w:style w:type="character" w:customStyle="1" w:styleId="CommentaireCar">
    <w:name w:val="Commentaire Car"/>
    <w:link w:val="Commentaire"/>
    <w:uiPriority w:val="99"/>
    <w:semiHidden/>
    <w:rsid w:val="00A03C42"/>
    <w:rPr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03C42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A03C42"/>
    <w:rPr>
      <w:b/>
      <w:bCs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03C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A03C42"/>
    <w:rPr>
      <w:rFonts w:ascii="Tahoma" w:hAnsi="Tahoma" w:cs="Tahoma"/>
      <w:sz w:val="16"/>
      <w:szCs w:val="16"/>
      <w:lang w:eastAsia="en-US"/>
    </w:rPr>
  </w:style>
  <w:style w:type="table" w:styleId="Grilledutableau">
    <w:name w:val="Table Grid"/>
    <w:basedOn w:val="TableauNormal"/>
    <w:uiPriority w:val="59"/>
    <w:rsid w:val="001B47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561A50"/>
    <w:pPr>
      <w:spacing w:after="0" w:line="240" w:lineRule="auto"/>
    </w:pPr>
    <w:rPr>
      <w:rFonts w:asciiTheme="minorHAnsi" w:eastAsiaTheme="minorHAnsi" w:hAnsiTheme="minorHAnsi" w:cstheme="minorBidi"/>
      <w:color w:val="000000" w:themeColor="text1"/>
      <w:sz w:val="16"/>
      <w:szCs w:val="21"/>
    </w:rPr>
  </w:style>
  <w:style w:type="character" w:customStyle="1" w:styleId="En-tteCar">
    <w:name w:val="En-tête Car"/>
    <w:basedOn w:val="Policepardfaut"/>
    <w:link w:val="En-tte"/>
    <w:uiPriority w:val="99"/>
    <w:rsid w:val="00561A50"/>
    <w:rPr>
      <w:rFonts w:asciiTheme="minorHAnsi" w:eastAsiaTheme="minorHAnsi" w:hAnsiTheme="minorHAnsi" w:cstheme="minorBidi"/>
      <w:color w:val="000000" w:themeColor="text1"/>
      <w:sz w:val="16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43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61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8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9D07CB-1805-4859-B596-9A3B1C5AD5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202</Words>
  <Characters>1113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ANSES</Company>
  <LinksUpToDate>false</LinksUpToDate>
  <CharactersWithSpaces>1313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Sid-Ahmed MESLOUB</dc:creator>
  <cp:keywords/>
  <cp:lastModifiedBy>ZOCLY Celine</cp:lastModifiedBy>
  <cp:revision>10</cp:revision>
  <dcterms:created xsi:type="dcterms:W3CDTF">2019-07-24T07:19:00Z</dcterms:created>
  <dcterms:modified xsi:type="dcterms:W3CDTF">2025-06-04T13:59:00Z</dcterms:modified>
</cp:coreProperties>
</file>